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E25FB" w14:textId="77777777" w:rsidR="005E68B0" w:rsidRPr="002C67A4" w:rsidRDefault="005E68B0" w:rsidP="005E68B0">
      <w:pPr>
        <w:spacing w:after="0" w:line="240" w:lineRule="auto"/>
        <w:jc w:val="center"/>
        <w:rPr>
          <w:rFonts w:ascii="Times New Roman" w:eastAsia="Calibri" w:hAnsi="Times New Roman" w:cs="Times New Roman"/>
          <w:b/>
          <w:sz w:val="24"/>
          <w:szCs w:val="24"/>
        </w:rPr>
      </w:pPr>
      <w:r w:rsidRPr="002C67A4">
        <w:rPr>
          <w:rFonts w:ascii="Times New Roman" w:eastAsia="Calibri" w:hAnsi="Times New Roman" w:cs="Times New Roman"/>
          <w:b/>
          <w:sz w:val="24"/>
          <w:szCs w:val="24"/>
        </w:rPr>
        <w:t>DOCKET NO. 48505</w:t>
      </w:r>
    </w:p>
    <w:p w14:paraId="7763E985" w14:textId="77777777" w:rsidR="005E68B0" w:rsidRPr="002C67A4" w:rsidRDefault="005E68B0" w:rsidP="005E68B0">
      <w:pPr>
        <w:spacing w:after="0" w:line="240" w:lineRule="auto"/>
        <w:jc w:val="both"/>
        <w:rPr>
          <w:rFonts w:ascii="Times New Roman" w:eastAsia="Calibri" w:hAnsi="Times New Roman" w:cs="Times New Roman"/>
          <w:b/>
          <w:sz w:val="24"/>
          <w:szCs w:val="24"/>
        </w:rPr>
      </w:pPr>
    </w:p>
    <w:tbl>
      <w:tblPr>
        <w:tblW w:w="0" w:type="auto"/>
        <w:tblLook w:val="04A0" w:firstRow="1" w:lastRow="0" w:firstColumn="1" w:lastColumn="0" w:noHBand="0" w:noVBand="1"/>
      </w:tblPr>
      <w:tblGrid>
        <w:gridCol w:w="4675"/>
        <w:gridCol w:w="359"/>
        <w:gridCol w:w="4326"/>
      </w:tblGrid>
      <w:tr w:rsidR="005E68B0" w:rsidRPr="002C67A4" w14:paraId="2C3771DF" w14:textId="77777777" w:rsidTr="00F20631">
        <w:trPr>
          <w:trHeight w:val="1512"/>
        </w:trPr>
        <w:tc>
          <w:tcPr>
            <w:tcW w:w="4788" w:type="dxa"/>
            <w:shd w:val="clear" w:color="auto" w:fill="auto"/>
          </w:tcPr>
          <w:p w14:paraId="4F027D44"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APPLICATION OF SHELCON SERVICES AND CREST WATER COMPANY FOR SALE, TRANSFER, OR MERGER OF FACILITIES AND CERTIFICATE RIGHTS IN TARRANT COUNTY</w:t>
            </w:r>
          </w:p>
        </w:tc>
        <w:tc>
          <w:tcPr>
            <w:tcW w:w="360" w:type="dxa"/>
            <w:shd w:val="clear" w:color="auto" w:fill="auto"/>
          </w:tcPr>
          <w:p w14:paraId="2D8C6D8D"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p w14:paraId="7F537783"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p w14:paraId="401CCCC2"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p w14:paraId="2BE8052C"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p w14:paraId="7F1B2287"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p w14:paraId="4F088210"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tc>
        <w:tc>
          <w:tcPr>
            <w:tcW w:w="4428" w:type="dxa"/>
            <w:shd w:val="clear" w:color="auto" w:fill="auto"/>
          </w:tcPr>
          <w:p w14:paraId="147284BE" w14:textId="77777777" w:rsidR="005E68B0" w:rsidRPr="002C67A4" w:rsidRDefault="005E68B0" w:rsidP="00215348">
            <w:pPr>
              <w:spacing w:after="0" w:line="240" w:lineRule="auto"/>
              <w:jc w:val="center"/>
              <w:rPr>
                <w:rFonts w:ascii="Times New Roman" w:eastAsia="Calibri" w:hAnsi="Times New Roman" w:cs="Times New Roman"/>
                <w:b/>
                <w:sz w:val="24"/>
                <w:szCs w:val="24"/>
              </w:rPr>
            </w:pPr>
            <w:r w:rsidRPr="002C67A4">
              <w:rPr>
                <w:rFonts w:ascii="Times New Roman" w:eastAsia="Calibri" w:hAnsi="Times New Roman" w:cs="Times New Roman"/>
                <w:b/>
                <w:sz w:val="24"/>
                <w:szCs w:val="24"/>
              </w:rPr>
              <w:t>PUBLIC UTILITY COMMISSION</w:t>
            </w:r>
          </w:p>
          <w:p w14:paraId="085B3A34" w14:textId="77777777" w:rsidR="005E68B0" w:rsidRPr="002C67A4" w:rsidRDefault="005E68B0" w:rsidP="00215348">
            <w:pPr>
              <w:spacing w:after="0" w:line="240" w:lineRule="auto"/>
              <w:jc w:val="center"/>
              <w:rPr>
                <w:rFonts w:ascii="Times New Roman" w:eastAsia="Calibri" w:hAnsi="Times New Roman" w:cs="Times New Roman"/>
                <w:b/>
                <w:sz w:val="24"/>
                <w:szCs w:val="24"/>
              </w:rPr>
            </w:pPr>
          </w:p>
          <w:p w14:paraId="2ED493D0" w14:textId="77777777" w:rsidR="005E68B0" w:rsidRPr="002C67A4" w:rsidRDefault="005E68B0" w:rsidP="00215348">
            <w:pPr>
              <w:spacing w:after="0" w:line="240" w:lineRule="auto"/>
              <w:jc w:val="center"/>
              <w:rPr>
                <w:rFonts w:ascii="Times New Roman" w:eastAsia="Calibri" w:hAnsi="Times New Roman" w:cs="Times New Roman"/>
                <w:b/>
                <w:sz w:val="24"/>
                <w:szCs w:val="24"/>
              </w:rPr>
            </w:pPr>
            <w:r w:rsidRPr="002C67A4">
              <w:rPr>
                <w:rFonts w:ascii="Times New Roman" w:eastAsia="Calibri" w:hAnsi="Times New Roman" w:cs="Times New Roman"/>
                <w:b/>
                <w:sz w:val="24"/>
                <w:szCs w:val="24"/>
              </w:rPr>
              <w:t>OF TEXAS</w:t>
            </w:r>
          </w:p>
        </w:tc>
      </w:tr>
    </w:tbl>
    <w:p w14:paraId="661853A6" w14:textId="77777777" w:rsidR="005E68B0" w:rsidRPr="002C67A4" w:rsidRDefault="005E68B0" w:rsidP="005E68B0">
      <w:pPr>
        <w:spacing w:after="0" w:line="240" w:lineRule="auto"/>
        <w:jc w:val="both"/>
        <w:rPr>
          <w:rFonts w:ascii="Times New Roman" w:hAnsi="Times New Roman" w:cs="Times New Roman"/>
          <w:b/>
          <w:sz w:val="24"/>
          <w:szCs w:val="24"/>
          <w:u w:val="single"/>
        </w:rPr>
      </w:pPr>
    </w:p>
    <w:p w14:paraId="4E4DE6C3" w14:textId="77777777" w:rsidR="005E68B0" w:rsidRPr="002C67A4" w:rsidRDefault="005E68B0" w:rsidP="005E68B0">
      <w:pPr>
        <w:spacing w:after="0" w:line="240" w:lineRule="auto"/>
        <w:jc w:val="center"/>
        <w:rPr>
          <w:rFonts w:ascii="Times New Roman" w:hAnsi="Times New Roman" w:cs="Times New Roman"/>
          <w:b/>
          <w:sz w:val="24"/>
          <w:szCs w:val="24"/>
        </w:rPr>
      </w:pPr>
      <w:r w:rsidRPr="002C67A4">
        <w:rPr>
          <w:rFonts w:ascii="Times New Roman" w:hAnsi="Times New Roman" w:cs="Times New Roman"/>
          <w:b/>
          <w:sz w:val="24"/>
          <w:szCs w:val="24"/>
        </w:rPr>
        <w:t>MOTION TO ADMIT EVIDENCE AND</w:t>
      </w:r>
    </w:p>
    <w:p w14:paraId="1D9AB06B" w14:textId="77777777" w:rsidR="005E68B0" w:rsidRPr="002C67A4" w:rsidRDefault="005E68B0" w:rsidP="005E68B0">
      <w:pPr>
        <w:spacing w:after="0" w:line="240" w:lineRule="auto"/>
        <w:jc w:val="center"/>
        <w:rPr>
          <w:rFonts w:ascii="Times New Roman" w:hAnsi="Times New Roman" w:cs="Times New Roman"/>
          <w:b/>
          <w:sz w:val="24"/>
          <w:szCs w:val="24"/>
        </w:rPr>
      </w:pPr>
      <w:r w:rsidRPr="002C67A4">
        <w:rPr>
          <w:rFonts w:ascii="Times New Roman" w:hAnsi="Times New Roman" w:cs="Times New Roman"/>
          <w:b/>
          <w:sz w:val="24"/>
          <w:szCs w:val="24"/>
        </w:rPr>
        <w:t>PROPOSED NOTICE OF APPROVAL</w:t>
      </w:r>
    </w:p>
    <w:p w14:paraId="526EA9B9" w14:textId="77777777" w:rsidR="005E68B0" w:rsidRPr="002C67A4" w:rsidRDefault="005E68B0" w:rsidP="005E68B0">
      <w:pPr>
        <w:spacing w:after="0" w:line="240" w:lineRule="auto"/>
        <w:jc w:val="center"/>
        <w:rPr>
          <w:rFonts w:ascii="Times New Roman" w:hAnsi="Times New Roman" w:cs="Times New Roman"/>
          <w:sz w:val="24"/>
          <w:szCs w:val="24"/>
        </w:rPr>
      </w:pPr>
    </w:p>
    <w:p w14:paraId="7A720887" w14:textId="77777777" w:rsidR="005E68B0" w:rsidRPr="002C67A4" w:rsidRDefault="005E68B0" w:rsidP="005E68B0">
      <w:pPr>
        <w:spacing w:after="0" w:line="480" w:lineRule="auto"/>
        <w:jc w:val="both"/>
        <w:rPr>
          <w:rFonts w:ascii="Times New Roman" w:hAnsi="Times New Roman" w:cs="Times New Roman"/>
          <w:sz w:val="24"/>
          <w:szCs w:val="24"/>
        </w:rPr>
      </w:pPr>
      <w:r w:rsidRPr="002C67A4">
        <w:rPr>
          <w:rFonts w:ascii="Times New Roman" w:hAnsi="Times New Roman" w:cs="Times New Roman"/>
          <w:sz w:val="24"/>
          <w:szCs w:val="24"/>
        </w:rPr>
        <w:tab/>
        <w:t>COME NOW Staff (Staff) of the Public Utility Commission of Texas (Commission), representing the public interest, and Crest Water Company (Crest) (collectively, Parties), and file this Motion to Admit Evidence and Proposed Notice of Approval (Attachment A) in response to Order No. 9.  In support thereof, the Parties would show the following:</w:t>
      </w:r>
    </w:p>
    <w:p w14:paraId="03BE1995" w14:textId="77777777" w:rsidR="005E68B0" w:rsidRPr="002C67A4" w:rsidRDefault="005E68B0" w:rsidP="005E68B0">
      <w:pPr>
        <w:spacing w:after="0" w:line="480" w:lineRule="auto"/>
        <w:jc w:val="center"/>
        <w:rPr>
          <w:rFonts w:ascii="Times New Roman" w:hAnsi="Times New Roman" w:cs="Times New Roman"/>
          <w:b/>
          <w:sz w:val="24"/>
          <w:szCs w:val="24"/>
        </w:rPr>
      </w:pPr>
      <w:r w:rsidRPr="002C67A4">
        <w:rPr>
          <w:rFonts w:ascii="Times New Roman" w:hAnsi="Times New Roman" w:cs="Times New Roman"/>
          <w:b/>
          <w:sz w:val="24"/>
          <w:szCs w:val="24"/>
        </w:rPr>
        <w:t>I.</w:t>
      </w:r>
      <w:r w:rsidRPr="002C67A4">
        <w:rPr>
          <w:rFonts w:ascii="Times New Roman" w:hAnsi="Times New Roman" w:cs="Times New Roman"/>
          <w:b/>
          <w:sz w:val="24"/>
          <w:szCs w:val="24"/>
        </w:rPr>
        <w:tab/>
        <w:t>BACKGROUND</w:t>
      </w:r>
    </w:p>
    <w:p w14:paraId="2EE82A65" w14:textId="77777777" w:rsidR="005E68B0" w:rsidRPr="002C67A4" w:rsidRDefault="005E68B0" w:rsidP="005E68B0">
      <w:pPr>
        <w:spacing w:after="0" w:line="480" w:lineRule="auto"/>
        <w:ind w:firstLine="720"/>
        <w:jc w:val="both"/>
        <w:rPr>
          <w:rFonts w:ascii="Times New Roman" w:hAnsi="Times New Roman" w:cs="Times New Roman"/>
          <w:sz w:val="24"/>
          <w:szCs w:val="24"/>
        </w:rPr>
      </w:pPr>
      <w:r w:rsidRPr="002C67A4">
        <w:rPr>
          <w:rFonts w:ascii="Times New Roman" w:hAnsi="Times New Roman" w:cs="Times New Roman"/>
          <w:sz w:val="24"/>
          <w:szCs w:val="24"/>
        </w:rPr>
        <w:t xml:space="preserve">On July 2, 2018, Shelcon Services (Shelcon) and Crest (collectively, Applicants) filed an application for approval of a sale, transfer, or merger (STM) of facilities and Certificate of Convenience and Necessity (CCN) rights in Tarrant County, Texas.  Specifically, Applicants </w:t>
      </w:r>
      <w:bookmarkStart w:id="0" w:name="_GoBack"/>
      <w:bookmarkEnd w:id="0"/>
      <w:r w:rsidRPr="002C67A4">
        <w:rPr>
          <w:rFonts w:ascii="Times New Roman" w:hAnsi="Times New Roman" w:cs="Times New Roman"/>
          <w:sz w:val="24"/>
          <w:szCs w:val="24"/>
        </w:rPr>
        <w:t>entered into an agreement for the purchase of Mustang Creek Estates public water system (PWS).  If approved, Shelcon will deed to Crest the Mustang Creek Estates PWS facilities and water service area under CCN No. 13055.  The total area being requested includes approximately 358 acres and 79 current customers.  On July 24, 2018, Crest filed a supplement to its application in response to Order No. 1.  Crest supplemented its application again on</w:t>
      </w:r>
      <w:r w:rsidR="00846AA0" w:rsidRPr="002C67A4">
        <w:rPr>
          <w:rFonts w:ascii="Times New Roman" w:hAnsi="Times New Roman" w:cs="Times New Roman"/>
          <w:sz w:val="24"/>
          <w:szCs w:val="24"/>
        </w:rPr>
        <w:t xml:space="preserve"> August 14, 2018,</w:t>
      </w:r>
      <w:r w:rsidRPr="002C67A4">
        <w:rPr>
          <w:rFonts w:ascii="Times New Roman" w:hAnsi="Times New Roman" w:cs="Times New Roman"/>
          <w:sz w:val="24"/>
          <w:szCs w:val="24"/>
        </w:rPr>
        <w:t xml:space="preserve"> September 28, 2018 and October 8, 2018.  On October 2, 2018, Crest filed a Motion for Waiver of Oath for Transferor.</w:t>
      </w:r>
    </w:p>
    <w:p w14:paraId="1BAF2030" w14:textId="36D93BA3" w:rsidR="005E68B0" w:rsidRPr="002C67A4" w:rsidRDefault="005E68B0" w:rsidP="005E68B0">
      <w:pPr>
        <w:spacing w:after="0" w:line="480" w:lineRule="auto"/>
        <w:ind w:firstLine="720"/>
        <w:jc w:val="both"/>
        <w:rPr>
          <w:rFonts w:ascii="Times New Roman" w:hAnsi="Times New Roman" w:cs="Times New Roman"/>
          <w:sz w:val="24"/>
          <w:szCs w:val="24"/>
        </w:rPr>
      </w:pPr>
      <w:r w:rsidRPr="002C67A4">
        <w:rPr>
          <w:rFonts w:ascii="Times New Roman" w:hAnsi="Times New Roman" w:cs="Times New Roman"/>
          <w:sz w:val="24"/>
          <w:szCs w:val="24"/>
        </w:rPr>
        <w:t>On October 15, 2018, the Administrative Law Judge (ALJ) issued Order No. 4, granting Crest’s good-cause waiver of the oath for transferor because Crest has been unable to obtain Shelcon’s signature</w:t>
      </w:r>
      <w:r w:rsidR="009B1188">
        <w:rPr>
          <w:rFonts w:ascii="Times New Roman" w:hAnsi="Times New Roman" w:cs="Times New Roman"/>
          <w:sz w:val="24"/>
          <w:szCs w:val="24"/>
        </w:rPr>
        <w:t xml:space="preserve"> on the oath for transferor portion of the STM application</w:t>
      </w:r>
      <w:r w:rsidRPr="002C67A4">
        <w:rPr>
          <w:rFonts w:ascii="Times New Roman" w:hAnsi="Times New Roman" w:cs="Times New Roman"/>
          <w:sz w:val="24"/>
          <w:szCs w:val="24"/>
        </w:rPr>
        <w:t xml:space="preserve"> despite multiple </w:t>
      </w:r>
      <w:r w:rsidRPr="002C67A4">
        <w:rPr>
          <w:rFonts w:ascii="Times New Roman" w:hAnsi="Times New Roman" w:cs="Times New Roman"/>
          <w:sz w:val="24"/>
          <w:szCs w:val="24"/>
        </w:rPr>
        <w:lastRenderedPageBreak/>
        <w:t xml:space="preserve">attempts.  The ALJ further acknowledged Crest’s statement that Crest has been acting as owner and operator of the </w:t>
      </w:r>
      <w:r w:rsidR="00053833">
        <w:rPr>
          <w:rFonts w:ascii="Times New Roman" w:hAnsi="Times New Roman" w:cs="Times New Roman"/>
          <w:sz w:val="24"/>
          <w:szCs w:val="24"/>
        </w:rPr>
        <w:t>PWS</w:t>
      </w:r>
      <w:r w:rsidRPr="002C67A4">
        <w:rPr>
          <w:rFonts w:ascii="Times New Roman" w:hAnsi="Times New Roman" w:cs="Times New Roman"/>
          <w:sz w:val="24"/>
          <w:szCs w:val="24"/>
        </w:rPr>
        <w:t xml:space="preserve"> at issue since December 2016</w:t>
      </w:r>
      <w:r w:rsidR="00A966CF">
        <w:rPr>
          <w:rFonts w:ascii="Times New Roman" w:hAnsi="Times New Roman" w:cs="Times New Roman"/>
          <w:sz w:val="24"/>
          <w:szCs w:val="24"/>
        </w:rPr>
        <w:t>;  Crest and Shelcon both signed a contract for Crest to purchase the PWS on December 12, 2016.</w:t>
      </w:r>
    </w:p>
    <w:p w14:paraId="28728D75" w14:textId="77777777" w:rsidR="005E68B0" w:rsidRPr="002C67A4" w:rsidRDefault="005E68B0" w:rsidP="005E68B0">
      <w:pPr>
        <w:spacing w:after="0" w:line="480" w:lineRule="auto"/>
        <w:ind w:firstLine="720"/>
        <w:jc w:val="both"/>
        <w:rPr>
          <w:rFonts w:ascii="Times New Roman" w:hAnsi="Times New Roman" w:cs="Times New Roman"/>
          <w:sz w:val="24"/>
          <w:szCs w:val="24"/>
        </w:rPr>
      </w:pPr>
      <w:r w:rsidRPr="002C67A4">
        <w:rPr>
          <w:rFonts w:ascii="Times New Roman" w:hAnsi="Times New Roman" w:cs="Times New Roman"/>
          <w:sz w:val="24"/>
          <w:szCs w:val="24"/>
        </w:rPr>
        <w:t>On February 28, 2019, the ALJ issued Order No. 9, finding the closing documents sufficient and requiring the Parties to file joint proposed findings of fact and conclusions of law by April 15, 2019.  This pleading is therefore timely filed.</w:t>
      </w:r>
    </w:p>
    <w:p w14:paraId="4DA987F0" w14:textId="77777777" w:rsidR="005E68B0" w:rsidRPr="002C67A4" w:rsidRDefault="005E68B0" w:rsidP="005E68B0">
      <w:pPr>
        <w:spacing w:after="0" w:line="480" w:lineRule="auto"/>
        <w:ind w:firstLine="720"/>
        <w:jc w:val="both"/>
        <w:rPr>
          <w:rFonts w:ascii="Times New Roman" w:hAnsi="Times New Roman" w:cs="Times New Roman"/>
          <w:sz w:val="24"/>
          <w:szCs w:val="24"/>
        </w:rPr>
      </w:pPr>
    </w:p>
    <w:p w14:paraId="7BD0D222" w14:textId="77777777" w:rsidR="005E68B0" w:rsidRPr="002C67A4" w:rsidRDefault="005E68B0" w:rsidP="005E68B0">
      <w:pPr>
        <w:spacing w:after="0" w:line="480" w:lineRule="auto"/>
        <w:jc w:val="center"/>
        <w:rPr>
          <w:rFonts w:ascii="Times New Roman" w:hAnsi="Times New Roman" w:cs="Times New Roman"/>
          <w:b/>
          <w:sz w:val="24"/>
          <w:szCs w:val="24"/>
        </w:rPr>
      </w:pPr>
      <w:r w:rsidRPr="002C67A4">
        <w:rPr>
          <w:rFonts w:ascii="Times New Roman" w:hAnsi="Times New Roman" w:cs="Times New Roman"/>
          <w:b/>
          <w:sz w:val="24"/>
          <w:szCs w:val="24"/>
        </w:rPr>
        <w:t>II.</w:t>
      </w:r>
      <w:r w:rsidRPr="002C67A4">
        <w:rPr>
          <w:rFonts w:ascii="Times New Roman" w:hAnsi="Times New Roman" w:cs="Times New Roman"/>
          <w:b/>
          <w:sz w:val="24"/>
          <w:szCs w:val="24"/>
        </w:rPr>
        <w:tab/>
        <w:t>MOTION TO ADMIT EVIDENCE</w:t>
      </w:r>
    </w:p>
    <w:p w14:paraId="151A5B4A" w14:textId="77777777" w:rsidR="005E68B0" w:rsidRPr="002C67A4" w:rsidRDefault="005E68B0" w:rsidP="005E68B0">
      <w:pPr>
        <w:spacing w:after="0" w:line="480" w:lineRule="auto"/>
        <w:ind w:firstLine="720"/>
        <w:jc w:val="both"/>
        <w:rPr>
          <w:rFonts w:ascii="Times New Roman" w:hAnsi="Times New Roman" w:cs="Times New Roman"/>
          <w:sz w:val="24"/>
          <w:szCs w:val="24"/>
        </w:rPr>
      </w:pPr>
      <w:r w:rsidRPr="002C67A4">
        <w:rPr>
          <w:rFonts w:ascii="Times New Roman" w:hAnsi="Times New Roman" w:cs="Times New Roman"/>
          <w:sz w:val="24"/>
          <w:szCs w:val="24"/>
        </w:rPr>
        <w:t>In order to complete the evidentiary record, the Parties respectfully request that the following additional documents be admitted into evidence in this proceeding for the purpose of supporting a Commission notice of approval:</w:t>
      </w:r>
    </w:p>
    <w:p w14:paraId="2F2CDFF4" w14:textId="77777777" w:rsidR="005E68B0" w:rsidRPr="002C67A4" w:rsidRDefault="00846AA0" w:rsidP="008B69F1">
      <w:pPr>
        <w:pStyle w:val="ListParagraph"/>
        <w:numPr>
          <w:ilvl w:val="0"/>
          <w:numId w:val="2"/>
        </w:numPr>
        <w:spacing w:line="360" w:lineRule="auto"/>
        <w:rPr>
          <w:szCs w:val="24"/>
        </w:rPr>
      </w:pPr>
      <w:r w:rsidRPr="002C67A4">
        <w:rPr>
          <w:szCs w:val="24"/>
        </w:rPr>
        <w:t>Application of Shelcon and Crest filed on July 2, 2018 and supplements to the application filed on July 24, 2018, August 14, 2018, September 28, 2018, and October 8, 2018;</w:t>
      </w:r>
    </w:p>
    <w:p w14:paraId="679864B6" w14:textId="77777777" w:rsidR="00846AA0" w:rsidRPr="002C67A4" w:rsidRDefault="00846AA0" w:rsidP="008B69F1">
      <w:pPr>
        <w:pStyle w:val="ListParagraph"/>
        <w:numPr>
          <w:ilvl w:val="0"/>
          <w:numId w:val="2"/>
        </w:numPr>
        <w:spacing w:line="360" w:lineRule="auto"/>
        <w:rPr>
          <w:szCs w:val="24"/>
        </w:rPr>
      </w:pPr>
      <w:r w:rsidRPr="002C67A4">
        <w:rPr>
          <w:szCs w:val="24"/>
        </w:rPr>
        <w:t>Crest’s Motion for Waiver of Oath for Transferor filed on October 2, 2018;</w:t>
      </w:r>
    </w:p>
    <w:p w14:paraId="5C5C887C" w14:textId="77777777" w:rsidR="00846AA0" w:rsidRPr="002C67A4" w:rsidRDefault="00846AA0" w:rsidP="008B69F1">
      <w:pPr>
        <w:pStyle w:val="ListParagraph"/>
        <w:numPr>
          <w:ilvl w:val="0"/>
          <w:numId w:val="2"/>
        </w:numPr>
        <w:spacing w:line="360" w:lineRule="auto"/>
        <w:rPr>
          <w:szCs w:val="24"/>
        </w:rPr>
      </w:pPr>
      <w:r w:rsidRPr="002C67A4">
        <w:rPr>
          <w:szCs w:val="24"/>
        </w:rPr>
        <w:t>Staff’s Supplemental Recommendation on Administrative Completeness filed on October 11, 2018;</w:t>
      </w:r>
    </w:p>
    <w:p w14:paraId="64ECEC3D" w14:textId="77777777" w:rsidR="00846AA0" w:rsidRPr="002C67A4" w:rsidRDefault="00846AA0" w:rsidP="008B69F1">
      <w:pPr>
        <w:pStyle w:val="ListParagraph"/>
        <w:numPr>
          <w:ilvl w:val="0"/>
          <w:numId w:val="2"/>
        </w:numPr>
        <w:spacing w:line="360" w:lineRule="auto"/>
        <w:rPr>
          <w:szCs w:val="24"/>
        </w:rPr>
      </w:pPr>
      <w:r w:rsidRPr="002C67A4">
        <w:rPr>
          <w:szCs w:val="24"/>
        </w:rPr>
        <w:t>Crest’s proof of notice, filed on November 16, 2018 and November 21, 2018;</w:t>
      </w:r>
    </w:p>
    <w:p w14:paraId="702FCF47" w14:textId="77777777" w:rsidR="00846AA0" w:rsidRPr="002C67A4" w:rsidRDefault="00846AA0" w:rsidP="008B69F1">
      <w:pPr>
        <w:pStyle w:val="ListParagraph"/>
        <w:numPr>
          <w:ilvl w:val="0"/>
          <w:numId w:val="2"/>
        </w:numPr>
        <w:spacing w:line="360" w:lineRule="auto"/>
        <w:rPr>
          <w:szCs w:val="24"/>
        </w:rPr>
      </w:pPr>
      <w:r w:rsidRPr="002C67A4">
        <w:rPr>
          <w:szCs w:val="24"/>
        </w:rPr>
        <w:t>Staff’s Recommendation on the Sufficiency of Notice filed on December 3, 2018;</w:t>
      </w:r>
    </w:p>
    <w:p w14:paraId="752FBEF1" w14:textId="77777777" w:rsidR="00846AA0" w:rsidRPr="002C67A4" w:rsidRDefault="00846AA0" w:rsidP="008B69F1">
      <w:pPr>
        <w:pStyle w:val="ListParagraph"/>
        <w:numPr>
          <w:ilvl w:val="0"/>
          <w:numId w:val="2"/>
        </w:numPr>
        <w:spacing w:line="360" w:lineRule="auto"/>
        <w:rPr>
          <w:szCs w:val="24"/>
        </w:rPr>
      </w:pPr>
      <w:r w:rsidRPr="002C67A4">
        <w:rPr>
          <w:szCs w:val="24"/>
        </w:rPr>
        <w:t>Staff’s Recommendation on the Transaction filed on January 9, 2019;</w:t>
      </w:r>
    </w:p>
    <w:p w14:paraId="43BD0FF9" w14:textId="77777777" w:rsidR="00846AA0" w:rsidRPr="002C67A4" w:rsidRDefault="00846AA0" w:rsidP="008B69F1">
      <w:pPr>
        <w:pStyle w:val="ListParagraph"/>
        <w:numPr>
          <w:ilvl w:val="0"/>
          <w:numId w:val="2"/>
        </w:numPr>
        <w:spacing w:line="360" w:lineRule="auto"/>
        <w:rPr>
          <w:szCs w:val="24"/>
        </w:rPr>
      </w:pPr>
      <w:r w:rsidRPr="002C67A4">
        <w:rPr>
          <w:szCs w:val="24"/>
        </w:rPr>
        <w:t>Crest’</w:t>
      </w:r>
      <w:r w:rsidR="00F20631" w:rsidRPr="002C67A4">
        <w:rPr>
          <w:szCs w:val="24"/>
        </w:rPr>
        <w:t>s proof of the transaction filed on January 25, 2019 and February 22, 2019;</w:t>
      </w:r>
    </w:p>
    <w:p w14:paraId="471A9701" w14:textId="77777777" w:rsidR="00F20631" w:rsidRPr="002C67A4" w:rsidRDefault="00F20631" w:rsidP="008B69F1">
      <w:pPr>
        <w:pStyle w:val="ListParagraph"/>
        <w:numPr>
          <w:ilvl w:val="0"/>
          <w:numId w:val="2"/>
        </w:numPr>
        <w:spacing w:line="360" w:lineRule="auto"/>
        <w:rPr>
          <w:szCs w:val="24"/>
        </w:rPr>
      </w:pPr>
      <w:r w:rsidRPr="002C67A4">
        <w:rPr>
          <w:szCs w:val="24"/>
        </w:rPr>
        <w:t>Staff’s Recommendation on the Closing of Transaction filed on February 27, 2019;</w:t>
      </w:r>
      <w:r w:rsidR="00E7348E" w:rsidRPr="002C67A4">
        <w:rPr>
          <w:szCs w:val="24"/>
        </w:rPr>
        <w:t xml:space="preserve"> and</w:t>
      </w:r>
    </w:p>
    <w:p w14:paraId="621FC925" w14:textId="77777777" w:rsidR="00F20631" w:rsidRPr="002C67A4" w:rsidRDefault="00F20631" w:rsidP="008B69F1">
      <w:pPr>
        <w:pStyle w:val="ListParagraph"/>
        <w:numPr>
          <w:ilvl w:val="0"/>
          <w:numId w:val="2"/>
        </w:numPr>
        <w:spacing w:line="360" w:lineRule="auto"/>
        <w:rPr>
          <w:szCs w:val="24"/>
        </w:rPr>
      </w:pPr>
      <w:r w:rsidRPr="002C67A4">
        <w:rPr>
          <w:szCs w:val="24"/>
        </w:rPr>
        <w:t xml:space="preserve">Crest’s consent forms filed on </w:t>
      </w:r>
      <w:r w:rsidR="00A34BFA" w:rsidRPr="002C67A4">
        <w:rPr>
          <w:szCs w:val="24"/>
        </w:rPr>
        <w:t>April 1, 2019.</w:t>
      </w:r>
    </w:p>
    <w:p w14:paraId="78746ABA" w14:textId="78D0FB9A" w:rsidR="005E68B0" w:rsidRPr="002C67A4" w:rsidRDefault="00F20631" w:rsidP="008B69F1">
      <w:pPr>
        <w:pStyle w:val="ListParagraph"/>
        <w:numPr>
          <w:ilvl w:val="0"/>
          <w:numId w:val="2"/>
        </w:numPr>
        <w:spacing w:line="480" w:lineRule="auto"/>
        <w:rPr>
          <w:szCs w:val="24"/>
        </w:rPr>
      </w:pPr>
      <w:r w:rsidRPr="002C67A4">
        <w:rPr>
          <w:szCs w:val="24"/>
        </w:rPr>
        <w:t xml:space="preserve">The final maps, certificates, and tariffs filed on </w:t>
      </w:r>
      <w:r w:rsidR="003F03FB">
        <w:rPr>
          <w:szCs w:val="24"/>
        </w:rPr>
        <w:t>April 15,</w:t>
      </w:r>
      <w:r w:rsidRPr="002C67A4">
        <w:rPr>
          <w:szCs w:val="24"/>
        </w:rPr>
        <w:t xml:space="preserve"> 2019, attached to the Proposed Notice of Approval.</w:t>
      </w:r>
    </w:p>
    <w:p w14:paraId="252F5D0E" w14:textId="77777777" w:rsidR="005E68B0" w:rsidRPr="002C67A4" w:rsidRDefault="005E68B0" w:rsidP="005E68B0">
      <w:pPr>
        <w:keepNext/>
        <w:keepLines/>
        <w:spacing w:after="0" w:line="480" w:lineRule="auto"/>
        <w:jc w:val="center"/>
        <w:rPr>
          <w:rFonts w:ascii="Times New Roman" w:hAnsi="Times New Roman" w:cs="Times New Roman"/>
          <w:b/>
          <w:sz w:val="24"/>
          <w:szCs w:val="24"/>
        </w:rPr>
      </w:pPr>
      <w:r w:rsidRPr="002C67A4">
        <w:rPr>
          <w:rFonts w:ascii="Times New Roman" w:hAnsi="Times New Roman" w:cs="Times New Roman"/>
          <w:b/>
          <w:sz w:val="24"/>
          <w:szCs w:val="24"/>
        </w:rPr>
        <w:lastRenderedPageBreak/>
        <w:t>III.</w:t>
      </w:r>
      <w:r w:rsidRPr="002C67A4">
        <w:rPr>
          <w:rFonts w:ascii="Times New Roman" w:hAnsi="Times New Roman" w:cs="Times New Roman"/>
          <w:b/>
          <w:sz w:val="24"/>
          <w:szCs w:val="24"/>
        </w:rPr>
        <w:tab/>
        <w:t>PROPOSED NOTICE OF APPROVAL</w:t>
      </w:r>
    </w:p>
    <w:p w14:paraId="2511A2C0" w14:textId="77777777" w:rsidR="005E68B0" w:rsidRPr="002C67A4" w:rsidRDefault="005E68B0" w:rsidP="005E68B0">
      <w:pPr>
        <w:spacing w:after="0" w:line="480" w:lineRule="auto"/>
        <w:jc w:val="both"/>
        <w:rPr>
          <w:rFonts w:ascii="Times New Roman" w:hAnsi="Times New Roman" w:cs="Times New Roman"/>
          <w:sz w:val="24"/>
          <w:szCs w:val="24"/>
        </w:rPr>
      </w:pPr>
      <w:r w:rsidRPr="002C67A4">
        <w:rPr>
          <w:rFonts w:ascii="Times New Roman" w:hAnsi="Times New Roman" w:cs="Times New Roman"/>
          <w:sz w:val="24"/>
          <w:szCs w:val="24"/>
        </w:rPr>
        <w:tab/>
        <w:t>The Parties respectfully request that the Commission adopt the attached Proposed Notice of Approval.</w:t>
      </w:r>
    </w:p>
    <w:p w14:paraId="309D7039" w14:textId="77777777" w:rsidR="005E68B0" w:rsidRPr="002C67A4" w:rsidRDefault="005E68B0" w:rsidP="00F20631">
      <w:pPr>
        <w:spacing w:after="0" w:line="480" w:lineRule="auto"/>
        <w:rPr>
          <w:rFonts w:ascii="Times New Roman" w:hAnsi="Times New Roman" w:cs="Times New Roman"/>
          <w:b/>
          <w:sz w:val="24"/>
          <w:szCs w:val="24"/>
        </w:rPr>
      </w:pPr>
    </w:p>
    <w:p w14:paraId="22E717B2" w14:textId="77777777" w:rsidR="005E68B0" w:rsidRPr="002C67A4" w:rsidRDefault="005E68B0" w:rsidP="005E68B0">
      <w:pPr>
        <w:spacing w:after="0" w:line="480" w:lineRule="auto"/>
        <w:jc w:val="center"/>
        <w:rPr>
          <w:rFonts w:ascii="Times New Roman" w:hAnsi="Times New Roman" w:cs="Times New Roman"/>
          <w:b/>
          <w:sz w:val="24"/>
          <w:szCs w:val="24"/>
        </w:rPr>
      </w:pPr>
      <w:r w:rsidRPr="002C67A4">
        <w:rPr>
          <w:rFonts w:ascii="Times New Roman" w:hAnsi="Times New Roman" w:cs="Times New Roman"/>
          <w:b/>
          <w:sz w:val="24"/>
          <w:szCs w:val="24"/>
        </w:rPr>
        <w:t>IV.</w:t>
      </w:r>
      <w:r w:rsidRPr="002C67A4">
        <w:rPr>
          <w:rFonts w:ascii="Times New Roman" w:hAnsi="Times New Roman" w:cs="Times New Roman"/>
          <w:b/>
          <w:sz w:val="24"/>
          <w:szCs w:val="24"/>
        </w:rPr>
        <w:tab/>
        <w:t>CONCLUSION</w:t>
      </w:r>
    </w:p>
    <w:p w14:paraId="1684CB1A" w14:textId="77777777" w:rsidR="005E68B0" w:rsidRPr="002C67A4" w:rsidRDefault="005E68B0" w:rsidP="005E68B0">
      <w:pPr>
        <w:spacing w:after="0" w:line="480" w:lineRule="auto"/>
        <w:ind w:firstLine="720"/>
        <w:jc w:val="both"/>
        <w:rPr>
          <w:rFonts w:ascii="Times New Roman" w:hAnsi="Times New Roman" w:cs="Times New Roman"/>
          <w:sz w:val="24"/>
          <w:szCs w:val="24"/>
        </w:rPr>
      </w:pPr>
      <w:r w:rsidRPr="002C67A4">
        <w:rPr>
          <w:rFonts w:ascii="Times New Roman" w:hAnsi="Times New Roman" w:cs="Times New Roman"/>
          <w:sz w:val="24"/>
          <w:szCs w:val="24"/>
        </w:rPr>
        <w:t xml:space="preserve">The Parties respectfully request that the ALJ grant the admittance of the evidence specified herein, and adopt the attached proposed notice of approval. </w:t>
      </w:r>
    </w:p>
    <w:p w14:paraId="7F706A33" w14:textId="77777777" w:rsidR="005E68B0" w:rsidRPr="002C67A4" w:rsidRDefault="005E68B0" w:rsidP="005E68B0">
      <w:pPr>
        <w:spacing w:after="0" w:line="240" w:lineRule="auto"/>
        <w:jc w:val="both"/>
        <w:rPr>
          <w:rFonts w:ascii="Times New Roman" w:eastAsia="Times New Roman" w:hAnsi="Times New Roman" w:cs="Times New Roman"/>
          <w:sz w:val="24"/>
          <w:szCs w:val="20"/>
        </w:rPr>
      </w:pPr>
    </w:p>
    <w:p w14:paraId="16A72ADB"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0"/>
        </w:rPr>
        <w:t>Date: April 15, 2019</w:t>
      </w:r>
    </w:p>
    <w:p w14:paraId="2623BEA5" w14:textId="77777777" w:rsidR="005E68B0" w:rsidRPr="002C67A4" w:rsidRDefault="005E68B0" w:rsidP="005E68B0">
      <w:pPr>
        <w:spacing w:after="0" w:line="240" w:lineRule="auto"/>
        <w:jc w:val="both"/>
        <w:rPr>
          <w:rFonts w:ascii="Times New Roman" w:eastAsia="Times New Roman" w:hAnsi="Times New Roman" w:cs="Times New Roman"/>
          <w:sz w:val="24"/>
          <w:szCs w:val="20"/>
        </w:rPr>
      </w:pPr>
    </w:p>
    <w:p w14:paraId="4455846D" w14:textId="77777777" w:rsidR="005E68B0" w:rsidRPr="002C67A4" w:rsidRDefault="005E68B0" w:rsidP="005E68B0">
      <w:pPr>
        <w:spacing w:after="0" w:line="480" w:lineRule="auto"/>
        <w:ind w:left="3600" w:firstLine="720"/>
        <w:jc w:val="both"/>
        <w:rPr>
          <w:rFonts w:ascii="Times New Roman" w:eastAsia="Times New Roman" w:hAnsi="Times New Roman" w:cs="Times New Roman"/>
          <w:sz w:val="24"/>
          <w:szCs w:val="20"/>
        </w:rPr>
      </w:pPr>
      <w:r w:rsidRPr="002C67A4">
        <w:rPr>
          <w:rFonts w:ascii="Times New Roman" w:eastAsia="Times New Roman" w:hAnsi="Times New Roman" w:cs="Times New Roman"/>
          <w:sz w:val="24"/>
          <w:szCs w:val="20"/>
        </w:rPr>
        <w:t>Respectfully Submitted,</w:t>
      </w:r>
    </w:p>
    <w:p w14:paraId="1FC62430" w14:textId="77777777" w:rsidR="005E68B0" w:rsidRPr="002C67A4" w:rsidRDefault="005E68B0" w:rsidP="005E68B0">
      <w:pPr>
        <w:spacing w:after="0" w:line="240" w:lineRule="auto"/>
        <w:ind w:left="4320"/>
        <w:contextualSpacing/>
        <w:jc w:val="both"/>
        <w:rPr>
          <w:rFonts w:ascii="Times New Roman" w:eastAsia="Times New Roman" w:hAnsi="Times New Roman" w:cs="Times New Roman"/>
          <w:b/>
          <w:sz w:val="24"/>
          <w:szCs w:val="24"/>
        </w:rPr>
      </w:pPr>
      <w:r w:rsidRPr="002C67A4">
        <w:rPr>
          <w:rFonts w:ascii="Times New Roman" w:eastAsia="Times New Roman" w:hAnsi="Times New Roman" w:cs="Times New Roman"/>
          <w:b/>
          <w:sz w:val="24"/>
          <w:szCs w:val="24"/>
        </w:rPr>
        <w:t xml:space="preserve">PUBLIC UTILITY COMMISSION OF TEXAS </w:t>
      </w:r>
    </w:p>
    <w:p w14:paraId="0F671012" w14:textId="77777777" w:rsidR="005E68B0" w:rsidRPr="002C67A4" w:rsidRDefault="005E68B0" w:rsidP="005E68B0">
      <w:pPr>
        <w:spacing w:after="0" w:line="240" w:lineRule="auto"/>
        <w:ind w:left="4320"/>
        <w:contextualSpacing/>
        <w:jc w:val="both"/>
        <w:rPr>
          <w:rFonts w:ascii="Times New Roman" w:eastAsia="Times New Roman" w:hAnsi="Times New Roman" w:cs="Times New Roman"/>
          <w:b/>
          <w:sz w:val="24"/>
          <w:szCs w:val="24"/>
        </w:rPr>
      </w:pPr>
      <w:r w:rsidRPr="002C67A4">
        <w:rPr>
          <w:rFonts w:ascii="Times New Roman" w:eastAsia="Times New Roman" w:hAnsi="Times New Roman" w:cs="Times New Roman"/>
          <w:b/>
          <w:sz w:val="24"/>
          <w:szCs w:val="24"/>
        </w:rPr>
        <w:t>LEGAL DIVISION</w:t>
      </w:r>
    </w:p>
    <w:p w14:paraId="7FE032B7" w14:textId="77777777" w:rsidR="005E68B0" w:rsidRPr="002C67A4" w:rsidRDefault="005E68B0" w:rsidP="005E68B0">
      <w:pPr>
        <w:spacing w:after="0" w:line="240" w:lineRule="auto"/>
        <w:jc w:val="both"/>
        <w:rPr>
          <w:rFonts w:ascii="Times New Roman" w:eastAsia="Times New Roman" w:hAnsi="Times New Roman" w:cs="Times New Roman"/>
          <w:sz w:val="24"/>
          <w:szCs w:val="20"/>
        </w:rPr>
      </w:pPr>
    </w:p>
    <w:p w14:paraId="57068ED0" w14:textId="77777777" w:rsidR="005E68B0" w:rsidRPr="002C67A4" w:rsidRDefault="005E68B0" w:rsidP="005E68B0">
      <w:pPr>
        <w:spacing w:after="0" w:line="240" w:lineRule="auto"/>
        <w:jc w:val="both"/>
        <w:rPr>
          <w:rFonts w:ascii="Times New Roman" w:eastAsia="Times New Roman" w:hAnsi="Times New Roman" w:cs="Times New Roman"/>
          <w:sz w:val="24"/>
          <w:szCs w:val="20"/>
        </w:rPr>
      </w:pPr>
      <w:r w:rsidRPr="002C67A4">
        <w:rPr>
          <w:rFonts w:ascii="Times New Roman" w:eastAsia="Times New Roman" w:hAnsi="Times New Roman" w:cs="Times New Roman"/>
          <w:sz w:val="24"/>
          <w:szCs w:val="20"/>
        </w:rPr>
        <w:tab/>
      </w:r>
      <w:r w:rsidRPr="002C67A4">
        <w:rPr>
          <w:rFonts w:ascii="Times New Roman" w:eastAsia="Times New Roman" w:hAnsi="Times New Roman" w:cs="Times New Roman"/>
          <w:sz w:val="24"/>
          <w:szCs w:val="20"/>
        </w:rPr>
        <w:tab/>
      </w:r>
      <w:r w:rsidRPr="002C67A4">
        <w:rPr>
          <w:rFonts w:ascii="Times New Roman" w:eastAsia="Times New Roman" w:hAnsi="Times New Roman" w:cs="Times New Roman"/>
          <w:sz w:val="24"/>
          <w:szCs w:val="20"/>
        </w:rPr>
        <w:tab/>
      </w:r>
      <w:r w:rsidRPr="002C67A4">
        <w:rPr>
          <w:rFonts w:ascii="Times New Roman" w:eastAsia="Times New Roman" w:hAnsi="Times New Roman" w:cs="Times New Roman"/>
          <w:sz w:val="24"/>
          <w:szCs w:val="20"/>
        </w:rPr>
        <w:tab/>
      </w:r>
      <w:r w:rsidRPr="002C67A4">
        <w:rPr>
          <w:rFonts w:ascii="Times New Roman" w:eastAsia="Times New Roman" w:hAnsi="Times New Roman" w:cs="Times New Roman"/>
          <w:sz w:val="24"/>
          <w:szCs w:val="20"/>
        </w:rPr>
        <w:tab/>
      </w:r>
      <w:r w:rsidRPr="002C67A4">
        <w:rPr>
          <w:rFonts w:ascii="Times New Roman" w:eastAsia="Times New Roman" w:hAnsi="Times New Roman" w:cs="Times New Roman"/>
          <w:sz w:val="24"/>
          <w:szCs w:val="20"/>
        </w:rPr>
        <w:tab/>
        <w:t>Margaret Uhlig Pemberton</w:t>
      </w:r>
    </w:p>
    <w:p w14:paraId="31A1B6FA" w14:textId="77777777" w:rsidR="005E68B0" w:rsidRPr="002C67A4" w:rsidRDefault="005E68B0" w:rsidP="005E68B0">
      <w:pPr>
        <w:spacing w:after="0" w:line="240" w:lineRule="auto"/>
        <w:jc w:val="both"/>
        <w:rPr>
          <w:rFonts w:ascii="Times New Roman" w:eastAsia="Times New Roman" w:hAnsi="Times New Roman" w:cs="Times New Roman"/>
          <w:sz w:val="24"/>
          <w:szCs w:val="20"/>
        </w:rPr>
      </w:pPr>
      <w:r w:rsidRPr="002C67A4">
        <w:rPr>
          <w:rFonts w:ascii="Times New Roman" w:eastAsia="Times New Roman" w:hAnsi="Times New Roman" w:cs="Times New Roman"/>
          <w:sz w:val="24"/>
          <w:szCs w:val="20"/>
        </w:rPr>
        <w:tab/>
      </w:r>
      <w:r w:rsidRPr="002C67A4">
        <w:rPr>
          <w:rFonts w:ascii="Times New Roman" w:eastAsia="Times New Roman" w:hAnsi="Times New Roman" w:cs="Times New Roman"/>
          <w:sz w:val="24"/>
          <w:szCs w:val="20"/>
        </w:rPr>
        <w:tab/>
      </w:r>
      <w:r w:rsidRPr="002C67A4">
        <w:rPr>
          <w:rFonts w:ascii="Times New Roman" w:eastAsia="Times New Roman" w:hAnsi="Times New Roman" w:cs="Times New Roman"/>
          <w:sz w:val="24"/>
          <w:szCs w:val="20"/>
        </w:rPr>
        <w:tab/>
      </w:r>
      <w:r w:rsidRPr="002C67A4">
        <w:rPr>
          <w:rFonts w:ascii="Times New Roman" w:eastAsia="Times New Roman" w:hAnsi="Times New Roman" w:cs="Times New Roman"/>
          <w:sz w:val="24"/>
          <w:szCs w:val="20"/>
        </w:rPr>
        <w:tab/>
      </w:r>
      <w:r w:rsidRPr="002C67A4">
        <w:rPr>
          <w:rFonts w:ascii="Times New Roman" w:eastAsia="Times New Roman" w:hAnsi="Times New Roman" w:cs="Times New Roman"/>
          <w:sz w:val="24"/>
          <w:szCs w:val="20"/>
        </w:rPr>
        <w:tab/>
      </w:r>
      <w:r w:rsidRPr="002C67A4">
        <w:rPr>
          <w:rFonts w:ascii="Times New Roman" w:eastAsia="Times New Roman" w:hAnsi="Times New Roman" w:cs="Times New Roman"/>
          <w:sz w:val="24"/>
          <w:szCs w:val="20"/>
        </w:rPr>
        <w:tab/>
        <w:t xml:space="preserve">Division Director </w:t>
      </w:r>
    </w:p>
    <w:p w14:paraId="23F56080" w14:textId="77777777" w:rsidR="005E68B0" w:rsidRPr="002C67A4" w:rsidRDefault="005E68B0" w:rsidP="005E68B0">
      <w:pPr>
        <w:spacing w:after="0" w:line="240" w:lineRule="auto"/>
        <w:jc w:val="both"/>
        <w:rPr>
          <w:rFonts w:ascii="Times New Roman" w:eastAsia="Times New Roman" w:hAnsi="Times New Roman" w:cs="Times New Roman"/>
          <w:sz w:val="24"/>
          <w:szCs w:val="20"/>
        </w:rPr>
      </w:pPr>
    </w:p>
    <w:p w14:paraId="1783D383" w14:textId="77777777" w:rsidR="005E68B0" w:rsidRPr="002C67A4" w:rsidRDefault="005E68B0" w:rsidP="005E68B0">
      <w:pPr>
        <w:spacing w:after="0" w:line="240" w:lineRule="auto"/>
        <w:ind w:left="4320"/>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Stephen Mack</w:t>
      </w:r>
    </w:p>
    <w:p w14:paraId="3756073B" w14:textId="77777777" w:rsidR="005E68B0" w:rsidRPr="002C67A4" w:rsidRDefault="005E68B0" w:rsidP="005E68B0">
      <w:pPr>
        <w:spacing w:after="0" w:line="240" w:lineRule="auto"/>
        <w:ind w:left="4320"/>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Managing Attorney</w:t>
      </w:r>
    </w:p>
    <w:p w14:paraId="7A603693"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p>
    <w:p w14:paraId="581AA4EE"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p>
    <w:p w14:paraId="11361E4C"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t>__________________________</w:t>
      </w:r>
    </w:p>
    <w:p w14:paraId="6435094C"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t>Justine Isabelle Caedo Tan</w:t>
      </w:r>
    </w:p>
    <w:p w14:paraId="61B29195"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t>State Bar No. 24104914</w:t>
      </w:r>
    </w:p>
    <w:p w14:paraId="1A87ED54"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t>1701 N. Congress Avenue</w:t>
      </w:r>
    </w:p>
    <w:p w14:paraId="6BA86E14"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t>P.O. Box 13326</w:t>
      </w:r>
    </w:p>
    <w:p w14:paraId="3793E8CE"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t>Austin, Texas 78711-3326</w:t>
      </w:r>
    </w:p>
    <w:p w14:paraId="40570446"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t>(512) 936-7163</w:t>
      </w:r>
    </w:p>
    <w:p w14:paraId="654BB84F"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t>(512) 936-7268 (facsimile)</w:t>
      </w:r>
    </w:p>
    <w:p w14:paraId="24EAA876" w14:textId="77777777" w:rsidR="005E68B0" w:rsidRPr="002C67A4" w:rsidRDefault="005E68B0" w:rsidP="005E68B0">
      <w:pPr>
        <w:spacing w:after="0" w:line="240" w:lineRule="auto"/>
        <w:jc w:val="both"/>
        <w:rPr>
          <w:rFonts w:ascii="Times New Roman" w:eastAsia="Times New Roman" w:hAnsi="Times New Roman" w:cs="Times New Roman"/>
          <w:b/>
          <w:caps/>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t>Justine.Tan@puc.texas.gov</w:t>
      </w:r>
    </w:p>
    <w:p w14:paraId="594D70B6" w14:textId="77777777" w:rsidR="005E68B0" w:rsidRPr="002C67A4" w:rsidRDefault="005E68B0" w:rsidP="005E68B0">
      <w:pPr>
        <w:spacing w:after="0" w:line="240" w:lineRule="auto"/>
        <w:jc w:val="center"/>
        <w:rPr>
          <w:rFonts w:ascii="Times New Roman" w:eastAsia="Times New Roman" w:hAnsi="Times New Roman" w:cs="Times New Roman"/>
          <w:sz w:val="24"/>
          <w:szCs w:val="24"/>
        </w:rPr>
      </w:pPr>
    </w:p>
    <w:p w14:paraId="0AE9D8A7" w14:textId="77777777" w:rsidR="005E68B0" w:rsidRPr="002C67A4" w:rsidRDefault="005E68B0" w:rsidP="00A34BFA">
      <w:pPr>
        <w:spacing w:after="0" w:line="240" w:lineRule="auto"/>
        <w:rPr>
          <w:rFonts w:ascii="Times New Roman" w:eastAsia="Times New Roman" w:hAnsi="Times New Roman" w:cs="Times New Roman"/>
          <w:b/>
          <w:caps/>
          <w:sz w:val="24"/>
          <w:szCs w:val="24"/>
        </w:rPr>
      </w:pPr>
    </w:p>
    <w:p w14:paraId="48292CAC" w14:textId="77777777" w:rsidR="008B69F1" w:rsidRPr="002C67A4" w:rsidRDefault="008B69F1" w:rsidP="005E68B0">
      <w:pPr>
        <w:spacing w:after="0" w:line="240" w:lineRule="auto"/>
        <w:jc w:val="center"/>
        <w:rPr>
          <w:rFonts w:ascii="Times New Roman" w:eastAsia="Times New Roman" w:hAnsi="Times New Roman" w:cs="Times New Roman"/>
          <w:b/>
          <w:caps/>
          <w:sz w:val="24"/>
          <w:szCs w:val="24"/>
        </w:rPr>
      </w:pPr>
    </w:p>
    <w:p w14:paraId="6EA3B08D" w14:textId="77777777" w:rsidR="008B69F1" w:rsidRPr="002C67A4" w:rsidRDefault="008B69F1" w:rsidP="005E68B0">
      <w:pPr>
        <w:spacing w:after="0" w:line="240" w:lineRule="auto"/>
        <w:jc w:val="center"/>
        <w:rPr>
          <w:rFonts w:ascii="Times New Roman" w:eastAsia="Times New Roman" w:hAnsi="Times New Roman" w:cs="Times New Roman"/>
          <w:b/>
          <w:caps/>
          <w:sz w:val="24"/>
          <w:szCs w:val="24"/>
        </w:rPr>
      </w:pPr>
    </w:p>
    <w:p w14:paraId="18B90AE9" w14:textId="77777777" w:rsidR="008B69F1" w:rsidRPr="002C67A4" w:rsidRDefault="008B69F1" w:rsidP="005E68B0">
      <w:pPr>
        <w:spacing w:after="0" w:line="240" w:lineRule="auto"/>
        <w:jc w:val="center"/>
        <w:rPr>
          <w:rFonts w:ascii="Times New Roman" w:eastAsia="Times New Roman" w:hAnsi="Times New Roman" w:cs="Times New Roman"/>
          <w:b/>
          <w:caps/>
          <w:sz w:val="24"/>
          <w:szCs w:val="24"/>
        </w:rPr>
      </w:pPr>
    </w:p>
    <w:p w14:paraId="0DE43F86" w14:textId="77777777" w:rsidR="008B69F1" w:rsidRPr="002C67A4" w:rsidRDefault="008B69F1" w:rsidP="005E68B0">
      <w:pPr>
        <w:spacing w:after="0" w:line="240" w:lineRule="auto"/>
        <w:jc w:val="center"/>
        <w:rPr>
          <w:rFonts w:ascii="Times New Roman" w:eastAsia="Times New Roman" w:hAnsi="Times New Roman" w:cs="Times New Roman"/>
          <w:b/>
          <w:caps/>
          <w:sz w:val="24"/>
          <w:szCs w:val="24"/>
        </w:rPr>
      </w:pPr>
    </w:p>
    <w:p w14:paraId="0865B7F9" w14:textId="77777777" w:rsidR="008B69F1" w:rsidRPr="002C67A4" w:rsidRDefault="008B69F1" w:rsidP="005E68B0">
      <w:pPr>
        <w:spacing w:after="0" w:line="240" w:lineRule="auto"/>
        <w:jc w:val="center"/>
        <w:rPr>
          <w:rFonts w:ascii="Times New Roman" w:eastAsia="Times New Roman" w:hAnsi="Times New Roman" w:cs="Times New Roman"/>
          <w:b/>
          <w:caps/>
          <w:sz w:val="24"/>
          <w:szCs w:val="24"/>
        </w:rPr>
      </w:pPr>
    </w:p>
    <w:p w14:paraId="414F7917" w14:textId="77777777" w:rsidR="008B69F1" w:rsidRPr="002C67A4" w:rsidRDefault="008B69F1" w:rsidP="005E68B0">
      <w:pPr>
        <w:spacing w:after="0" w:line="240" w:lineRule="auto"/>
        <w:jc w:val="center"/>
        <w:rPr>
          <w:rFonts w:ascii="Times New Roman" w:eastAsia="Times New Roman" w:hAnsi="Times New Roman" w:cs="Times New Roman"/>
          <w:b/>
          <w:caps/>
          <w:sz w:val="24"/>
          <w:szCs w:val="24"/>
        </w:rPr>
      </w:pPr>
    </w:p>
    <w:p w14:paraId="20E53296" w14:textId="77777777" w:rsidR="005E68B0" w:rsidRPr="002C67A4" w:rsidRDefault="005E68B0" w:rsidP="005E68B0">
      <w:pPr>
        <w:spacing w:after="0" w:line="240" w:lineRule="auto"/>
        <w:jc w:val="center"/>
        <w:rPr>
          <w:rFonts w:ascii="Times New Roman" w:eastAsia="Times New Roman" w:hAnsi="Times New Roman" w:cs="Times New Roman"/>
          <w:b/>
          <w:caps/>
          <w:sz w:val="24"/>
          <w:szCs w:val="24"/>
        </w:rPr>
      </w:pPr>
      <w:r w:rsidRPr="002C67A4">
        <w:rPr>
          <w:rFonts w:ascii="Times New Roman" w:eastAsia="Times New Roman" w:hAnsi="Times New Roman" w:cs="Times New Roman"/>
          <w:b/>
          <w:caps/>
          <w:sz w:val="24"/>
          <w:szCs w:val="24"/>
        </w:rPr>
        <w:lastRenderedPageBreak/>
        <w:t>docket NO. 48505</w:t>
      </w:r>
    </w:p>
    <w:p w14:paraId="13D2660F" w14:textId="77777777" w:rsidR="005E68B0" w:rsidRPr="002C67A4" w:rsidRDefault="005E68B0" w:rsidP="005E68B0">
      <w:pPr>
        <w:spacing w:after="0" w:line="240" w:lineRule="auto"/>
        <w:jc w:val="center"/>
        <w:rPr>
          <w:rFonts w:ascii="Times New Roman" w:eastAsia="Times New Roman" w:hAnsi="Times New Roman" w:cs="Times New Roman"/>
          <w:caps/>
          <w:sz w:val="28"/>
          <w:szCs w:val="20"/>
        </w:rPr>
      </w:pPr>
    </w:p>
    <w:p w14:paraId="09A1FE75" w14:textId="77777777" w:rsidR="005E68B0" w:rsidRPr="002C67A4" w:rsidRDefault="005E68B0" w:rsidP="005E68B0">
      <w:pPr>
        <w:keepNext/>
        <w:spacing w:after="0" w:line="240" w:lineRule="auto"/>
        <w:jc w:val="center"/>
        <w:rPr>
          <w:rFonts w:ascii="Times New Roman" w:eastAsia="Times New Roman" w:hAnsi="Times New Roman" w:cs="Times New Roman"/>
          <w:b/>
          <w:sz w:val="24"/>
          <w:szCs w:val="24"/>
        </w:rPr>
      </w:pPr>
      <w:r w:rsidRPr="002C67A4">
        <w:rPr>
          <w:rFonts w:ascii="Times New Roman" w:eastAsia="Times New Roman" w:hAnsi="Times New Roman" w:cs="Times New Roman"/>
          <w:b/>
          <w:sz w:val="24"/>
          <w:szCs w:val="24"/>
        </w:rPr>
        <w:t>CERTIFICATE OF SERVICE</w:t>
      </w:r>
    </w:p>
    <w:p w14:paraId="26AB7A0A" w14:textId="77777777" w:rsidR="005E68B0" w:rsidRPr="002C67A4" w:rsidRDefault="005E68B0" w:rsidP="005E68B0">
      <w:pPr>
        <w:keepNext/>
        <w:spacing w:after="0" w:line="240" w:lineRule="auto"/>
        <w:jc w:val="center"/>
        <w:rPr>
          <w:rFonts w:ascii="Times New Roman" w:eastAsia="Times New Roman" w:hAnsi="Times New Roman" w:cs="Times New Roman"/>
          <w:b/>
          <w:sz w:val="24"/>
          <w:szCs w:val="24"/>
        </w:rPr>
      </w:pPr>
    </w:p>
    <w:p w14:paraId="1B759991" w14:textId="77777777" w:rsidR="005E68B0" w:rsidRPr="002C67A4" w:rsidRDefault="005E68B0" w:rsidP="005E68B0">
      <w:pPr>
        <w:spacing w:after="0" w:line="360" w:lineRule="auto"/>
        <w:ind w:firstLine="720"/>
        <w:jc w:val="both"/>
        <w:rPr>
          <w:rFonts w:ascii="Times New Roman" w:eastAsia="Times New Roman" w:hAnsi="Times New Roman" w:cs="Times New Roman"/>
          <w:sz w:val="24"/>
          <w:szCs w:val="20"/>
        </w:rPr>
      </w:pPr>
      <w:r w:rsidRPr="002C67A4">
        <w:rPr>
          <w:rFonts w:ascii="Times New Roman" w:eastAsia="Times New Roman" w:hAnsi="Times New Roman" w:cs="Times New Roman"/>
          <w:sz w:val="24"/>
          <w:szCs w:val="24"/>
        </w:rPr>
        <w:t xml:space="preserve">I certify that a copy of this document will be served on all parties of record on </w:t>
      </w:r>
      <w:r w:rsidR="00A34BFA" w:rsidRPr="002C67A4">
        <w:rPr>
          <w:rFonts w:ascii="Times New Roman" w:eastAsia="Times New Roman" w:hAnsi="Times New Roman" w:cs="Times New Roman"/>
          <w:sz w:val="24"/>
          <w:szCs w:val="24"/>
        </w:rPr>
        <w:t>April 15</w:t>
      </w:r>
      <w:r w:rsidRPr="002C67A4">
        <w:rPr>
          <w:rFonts w:ascii="Times New Roman" w:eastAsia="Times New Roman" w:hAnsi="Times New Roman" w:cs="Times New Roman"/>
          <w:sz w:val="24"/>
          <w:szCs w:val="24"/>
        </w:rPr>
        <w:t>, 2019, in accordance with 16 TAC § 22.74.</w:t>
      </w:r>
    </w:p>
    <w:p w14:paraId="0991118B" w14:textId="77777777" w:rsidR="005E68B0" w:rsidRPr="002C67A4" w:rsidRDefault="005E68B0" w:rsidP="005E68B0">
      <w:pPr>
        <w:keepNext/>
        <w:spacing w:after="0" w:line="240" w:lineRule="auto"/>
        <w:ind w:firstLine="720"/>
        <w:jc w:val="both"/>
        <w:rPr>
          <w:rFonts w:ascii="Times New Roman" w:eastAsia="Times New Roman" w:hAnsi="Times New Roman" w:cs="Times New Roman"/>
          <w:sz w:val="24"/>
          <w:szCs w:val="24"/>
        </w:rPr>
      </w:pPr>
    </w:p>
    <w:p w14:paraId="1D5AA803" w14:textId="77777777" w:rsidR="005E68B0" w:rsidRPr="002C67A4" w:rsidRDefault="005E68B0" w:rsidP="005E68B0">
      <w:pPr>
        <w:keepNext/>
        <w:spacing w:after="0" w:line="240" w:lineRule="auto"/>
        <w:ind w:left="3600" w:firstLine="720"/>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_____________________________</w:t>
      </w:r>
    </w:p>
    <w:p w14:paraId="39EC3C81"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r>
      <w:r w:rsidRPr="002C67A4">
        <w:rPr>
          <w:rFonts w:ascii="Times New Roman" w:eastAsia="Times New Roman" w:hAnsi="Times New Roman" w:cs="Times New Roman"/>
          <w:sz w:val="24"/>
          <w:szCs w:val="24"/>
        </w:rPr>
        <w:tab/>
        <w:t>Justine Isabelle Caedo Tan</w:t>
      </w:r>
    </w:p>
    <w:p w14:paraId="36D9EA4B" w14:textId="77777777" w:rsidR="005E68B0" w:rsidRPr="002C67A4" w:rsidRDefault="005E68B0" w:rsidP="005E68B0">
      <w:pPr>
        <w:spacing w:after="0" w:line="240" w:lineRule="auto"/>
        <w:jc w:val="both"/>
        <w:rPr>
          <w:rFonts w:ascii="Times New Roman" w:eastAsia="Calibri" w:hAnsi="Times New Roman" w:cs="Times New Roman"/>
          <w:sz w:val="24"/>
          <w:szCs w:val="24"/>
        </w:rPr>
      </w:pPr>
      <w:r w:rsidRPr="002C67A4">
        <w:rPr>
          <w:rFonts w:ascii="Times New Roman" w:eastAsia="Calibri" w:hAnsi="Times New Roman" w:cs="Times New Roman"/>
          <w:sz w:val="24"/>
          <w:szCs w:val="24"/>
        </w:rPr>
        <w:t xml:space="preserve"> </w:t>
      </w:r>
    </w:p>
    <w:p w14:paraId="60FE1962" w14:textId="77777777" w:rsidR="005E68B0" w:rsidRPr="002C67A4" w:rsidRDefault="005E68B0" w:rsidP="005E68B0">
      <w:pPr>
        <w:spacing w:after="0" w:line="240" w:lineRule="auto"/>
        <w:jc w:val="both"/>
        <w:rPr>
          <w:rFonts w:ascii="Times New Roman" w:eastAsia="Times New Roman" w:hAnsi="Times New Roman" w:cs="Times New Roman"/>
          <w:sz w:val="24"/>
          <w:szCs w:val="24"/>
        </w:rPr>
      </w:pPr>
      <w:r w:rsidRPr="002C67A4">
        <w:rPr>
          <w:rFonts w:ascii="Times New Roman" w:eastAsia="Calibri" w:hAnsi="Times New Roman" w:cs="Times New Roman"/>
          <w:sz w:val="24"/>
          <w:szCs w:val="24"/>
        </w:rPr>
        <w:br w:type="page"/>
      </w:r>
    </w:p>
    <w:p w14:paraId="0F20B226" w14:textId="3C2E0A51" w:rsidR="005E68B0" w:rsidRPr="002C67A4" w:rsidRDefault="005E68B0" w:rsidP="005E68B0">
      <w:pPr>
        <w:spacing w:after="0" w:line="240" w:lineRule="auto"/>
        <w:jc w:val="center"/>
        <w:rPr>
          <w:rFonts w:ascii="Times New Roman" w:hAnsi="Times New Roman" w:cs="Times New Roman"/>
          <w:b/>
          <w:sz w:val="24"/>
          <w:szCs w:val="24"/>
          <w:u w:val="single"/>
        </w:rPr>
      </w:pPr>
      <w:r w:rsidRPr="002C67A4">
        <w:rPr>
          <w:rFonts w:ascii="Times New Roman" w:hAnsi="Times New Roman" w:cs="Times New Roman"/>
          <w:b/>
          <w:sz w:val="24"/>
          <w:szCs w:val="24"/>
          <w:u w:val="single"/>
        </w:rPr>
        <w:lastRenderedPageBreak/>
        <w:t>ATTACHMENT A</w:t>
      </w:r>
    </w:p>
    <w:p w14:paraId="745F24B5" w14:textId="77777777" w:rsidR="005E68B0" w:rsidRPr="002C67A4" w:rsidRDefault="005E68B0" w:rsidP="005E68B0">
      <w:pPr>
        <w:spacing w:after="0" w:line="240" w:lineRule="auto"/>
        <w:jc w:val="center"/>
        <w:rPr>
          <w:rFonts w:ascii="Times New Roman" w:hAnsi="Times New Roman" w:cs="Times New Roman"/>
          <w:b/>
          <w:sz w:val="24"/>
          <w:szCs w:val="24"/>
        </w:rPr>
      </w:pPr>
    </w:p>
    <w:p w14:paraId="011029D8" w14:textId="77777777" w:rsidR="005E68B0" w:rsidRPr="002C67A4" w:rsidRDefault="005E68B0" w:rsidP="005E68B0">
      <w:pPr>
        <w:spacing w:after="0" w:line="240" w:lineRule="auto"/>
        <w:jc w:val="center"/>
        <w:rPr>
          <w:rFonts w:ascii="Times New Roman" w:eastAsia="Calibri" w:hAnsi="Times New Roman" w:cs="Times New Roman"/>
          <w:b/>
          <w:sz w:val="24"/>
          <w:szCs w:val="24"/>
        </w:rPr>
      </w:pPr>
      <w:r w:rsidRPr="002C67A4">
        <w:rPr>
          <w:rFonts w:ascii="Times New Roman" w:eastAsia="Calibri" w:hAnsi="Times New Roman" w:cs="Times New Roman"/>
          <w:b/>
          <w:sz w:val="24"/>
          <w:szCs w:val="24"/>
        </w:rPr>
        <w:t>DOCKET NO. 48505</w:t>
      </w:r>
    </w:p>
    <w:p w14:paraId="64220122" w14:textId="77777777" w:rsidR="005E68B0" w:rsidRPr="002C67A4" w:rsidRDefault="005E68B0" w:rsidP="005E68B0">
      <w:pPr>
        <w:spacing w:after="0" w:line="240" w:lineRule="auto"/>
        <w:jc w:val="both"/>
        <w:rPr>
          <w:rFonts w:ascii="Times New Roman" w:eastAsia="Calibri" w:hAnsi="Times New Roman" w:cs="Times New Roman"/>
          <w:b/>
          <w:sz w:val="24"/>
          <w:szCs w:val="24"/>
        </w:rPr>
      </w:pPr>
    </w:p>
    <w:tbl>
      <w:tblPr>
        <w:tblW w:w="0" w:type="auto"/>
        <w:tblLook w:val="04A0" w:firstRow="1" w:lastRow="0" w:firstColumn="1" w:lastColumn="0" w:noHBand="0" w:noVBand="1"/>
      </w:tblPr>
      <w:tblGrid>
        <w:gridCol w:w="4675"/>
        <w:gridCol w:w="359"/>
        <w:gridCol w:w="4326"/>
      </w:tblGrid>
      <w:tr w:rsidR="005E68B0" w:rsidRPr="002C67A4" w14:paraId="794B6F02" w14:textId="77777777" w:rsidTr="00215348">
        <w:tc>
          <w:tcPr>
            <w:tcW w:w="4788" w:type="dxa"/>
            <w:shd w:val="clear" w:color="auto" w:fill="auto"/>
          </w:tcPr>
          <w:p w14:paraId="07926201" w14:textId="77777777" w:rsidR="005E68B0" w:rsidRPr="002C67A4" w:rsidRDefault="00F20631"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APPLICATION OF SHELCON SERVICES AND CREST WATER COMPANY FOR SALE, TRANSFER, OR MERGER OF FACILITIES AND CERTIFICATE RIGHTS IN TARRANT COUNTY</w:t>
            </w:r>
          </w:p>
        </w:tc>
        <w:tc>
          <w:tcPr>
            <w:tcW w:w="360" w:type="dxa"/>
            <w:shd w:val="clear" w:color="auto" w:fill="auto"/>
          </w:tcPr>
          <w:p w14:paraId="15C6677B"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p w14:paraId="777C861D"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p w14:paraId="7F31FBB8"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p w14:paraId="3B92C558"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p w14:paraId="08A9926B" w14:textId="77777777" w:rsidR="005E68B0" w:rsidRPr="002C67A4" w:rsidRDefault="005E68B0" w:rsidP="00215348">
            <w:pPr>
              <w:spacing w:after="0" w:line="240" w:lineRule="auto"/>
              <w:rPr>
                <w:rFonts w:ascii="Times New Roman" w:eastAsia="Calibri" w:hAnsi="Times New Roman" w:cs="Times New Roman"/>
                <w:b/>
                <w:sz w:val="24"/>
                <w:szCs w:val="24"/>
              </w:rPr>
            </w:pPr>
            <w:r w:rsidRPr="002C67A4">
              <w:rPr>
                <w:rFonts w:ascii="Times New Roman" w:eastAsia="Calibri" w:hAnsi="Times New Roman" w:cs="Times New Roman"/>
                <w:b/>
                <w:sz w:val="24"/>
                <w:szCs w:val="24"/>
              </w:rPr>
              <w:t>§</w:t>
            </w:r>
          </w:p>
          <w:p w14:paraId="6C62D75A" w14:textId="77777777" w:rsidR="005E68B0" w:rsidRPr="002C67A4" w:rsidRDefault="005E68B0" w:rsidP="00215348">
            <w:pPr>
              <w:spacing w:after="0" w:line="240" w:lineRule="auto"/>
              <w:rPr>
                <w:rFonts w:ascii="Times New Roman" w:eastAsia="Calibri" w:hAnsi="Times New Roman" w:cs="Times New Roman"/>
                <w:b/>
                <w:sz w:val="24"/>
                <w:szCs w:val="24"/>
              </w:rPr>
            </w:pPr>
          </w:p>
        </w:tc>
        <w:tc>
          <w:tcPr>
            <w:tcW w:w="4428" w:type="dxa"/>
            <w:shd w:val="clear" w:color="auto" w:fill="auto"/>
          </w:tcPr>
          <w:p w14:paraId="26EC98A6" w14:textId="77777777" w:rsidR="005E68B0" w:rsidRPr="002C67A4" w:rsidRDefault="005E68B0" w:rsidP="00215348">
            <w:pPr>
              <w:spacing w:after="0" w:line="240" w:lineRule="auto"/>
              <w:jc w:val="center"/>
              <w:rPr>
                <w:rFonts w:ascii="Times New Roman" w:eastAsia="Calibri" w:hAnsi="Times New Roman" w:cs="Times New Roman"/>
                <w:b/>
                <w:sz w:val="24"/>
                <w:szCs w:val="24"/>
              </w:rPr>
            </w:pPr>
            <w:r w:rsidRPr="002C67A4">
              <w:rPr>
                <w:rFonts w:ascii="Times New Roman" w:eastAsia="Calibri" w:hAnsi="Times New Roman" w:cs="Times New Roman"/>
                <w:b/>
                <w:sz w:val="24"/>
                <w:szCs w:val="24"/>
              </w:rPr>
              <w:t>PUBLIC UTILITY COMMISSION</w:t>
            </w:r>
          </w:p>
          <w:p w14:paraId="5DA8E302" w14:textId="77777777" w:rsidR="005E68B0" w:rsidRPr="002C67A4" w:rsidRDefault="005E68B0" w:rsidP="00215348">
            <w:pPr>
              <w:spacing w:after="0" w:line="240" w:lineRule="auto"/>
              <w:jc w:val="center"/>
              <w:rPr>
                <w:rFonts w:ascii="Times New Roman" w:eastAsia="Calibri" w:hAnsi="Times New Roman" w:cs="Times New Roman"/>
                <w:b/>
                <w:sz w:val="24"/>
                <w:szCs w:val="24"/>
              </w:rPr>
            </w:pPr>
          </w:p>
          <w:p w14:paraId="3319A13D" w14:textId="77777777" w:rsidR="005E68B0" w:rsidRPr="002C67A4" w:rsidRDefault="005E68B0" w:rsidP="00215348">
            <w:pPr>
              <w:spacing w:after="0" w:line="240" w:lineRule="auto"/>
              <w:jc w:val="center"/>
              <w:rPr>
                <w:rFonts w:ascii="Times New Roman" w:eastAsia="Calibri" w:hAnsi="Times New Roman" w:cs="Times New Roman"/>
                <w:b/>
                <w:sz w:val="24"/>
                <w:szCs w:val="24"/>
              </w:rPr>
            </w:pPr>
            <w:r w:rsidRPr="002C67A4">
              <w:rPr>
                <w:rFonts w:ascii="Times New Roman" w:eastAsia="Calibri" w:hAnsi="Times New Roman" w:cs="Times New Roman"/>
                <w:b/>
                <w:sz w:val="24"/>
                <w:szCs w:val="24"/>
              </w:rPr>
              <w:t>OF TEXAS</w:t>
            </w:r>
          </w:p>
        </w:tc>
      </w:tr>
    </w:tbl>
    <w:p w14:paraId="5DEE955D" w14:textId="77777777" w:rsidR="005E68B0" w:rsidRPr="002C67A4" w:rsidRDefault="005E68B0" w:rsidP="005E68B0">
      <w:pPr>
        <w:spacing w:after="0"/>
        <w:jc w:val="center"/>
        <w:rPr>
          <w:rFonts w:ascii="Times New Roman" w:hAnsi="Times New Roman" w:cs="Times New Roman"/>
          <w:b/>
          <w:sz w:val="24"/>
          <w:szCs w:val="24"/>
        </w:rPr>
      </w:pPr>
    </w:p>
    <w:p w14:paraId="24E4F185" w14:textId="77777777" w:rsidR="005E68B0" w:rsidRPr="002C67A4" w:rsidRDefault="005E68B0" w:rsidP="009F7BD2">
      <w:pPr>
        <w:spacing w:after="0" w:line="360" w:lineRule="auto"/>
        <w:jc w:val="center"/>
        <w:rPr>
          <w:rFonts w:ascii="Times New Roman" w:hAnsi="Times New Roman" w:cs="Times New Roman"/>
          <w:b/>
          <w:sz w:val="24"/>
          <w:szCs w:val="24"/>
        </w:rPr>
      </w:pPr>
      <w:r w:rsidRPr="002C67A4">
        <w:rPr>
          <w:rFonts w:ascii="Times New Roman" w:hAnsi="Times New Roman" w:cs="Times New Roman"/>
          <w:b/>
          <w:sz w:val="24"/>
          <w:szCs w:val="24"/>
        </w:rPr>
        <w:t>PROPOSED NOTICE OF APPROVAL</w:t>
      </w:r>
    </w:p>
    <w:p w14:paraId="7E1241E5" w14:textId="77777777" w:rsidR="005E68B0" w:rsidRPr="002C67A4" w:rsidRDefault="005E68B0" w:rsidP="009F7BD2">
      <w:pPr>
        <w:spacing w:after="0" w:line="360" w:lineRule="auto"/>
        <w:rPr>
          <w:rFonts w:ascii="Times New Roman" w:hAnsi="Times New Roman" w:cs="Times New Roman"/>
          <w:sz w:val="24"/>
          <w:szCs w:val="24"/>
        </w:rPr>
      </w:pPr>
    </w:p>
    <w:p w14:paraId="1D76F271" w14:textId="77777777" w:rsidR="005E68B0" w:rsidRPr="002C67A4" w:rsidRDefault="005E68B0" w:rsidP="009F7BD2">
      <w:pPr>
        <w:spacing w:after="0" w:line="360" w:lineRule="auto"/>
        <w:ind w:firstLine="720"/>
        <w:jc w:val="both"/>
        <w:rPr>
          <w:rFonts w:ascii="Times New Roman" w:hAnsi="Times New Roman" w:cs="Times New Roman"/>
          <w:sz w:val="24"/>
          <w:szCs w:val="24"/>
        </w:rPr>
      </w:pPr>
      <w:r w:rsidRPr="002C67A4">
        <w:rPr>
          <w:rFonts w:ascii="Times New Roman" w:hAnsi="Times New Roman" w:cs="Times New Roman"/>
          <w:sz w:val="24"/>
          <w:szCs w:val="24"/>
        </w:rPr>
        <w:t xml:space="preserve">This Notice addresses the application of </w:t>
      </w:r>
      <w:r w:rsidR="00F20631" w:rsidRPr="002C67A4">
        <w:rPr>
          <w:rFonts w:ascii="Times New Roman" w:hAnsi="Times New Roman" w:cs="Times New Roman"/>
          <w:sz w:val="24"/>
          <w:szCs w:val="24"/>
        </w:rPr>
        <w:t xml:space="preserve">Shelcon Services (Shelcon) and Crest Water Company (Crest) </w:t>
      </w:r>
      <w:r w:rsidRPr="002C67A4">
        <w:rPr>
          <w:rFonts w:ascii="Times New Roman" w:hAnsi="Times New Roman" w:cs="Times New Roman"/>
          <w:sz w:val="24"/>
          <w:szCs w:val="24"/>
        </w:rPr>
        <w:t xml:space="preserve">for approval of </w:t>
      </w:r>
      <w:bookmarkStart w:id="1" w:name="OLE_LINK1"/>
      <w:r w:rsidR="00F20631" w:rsidRPr="002C67A4">
        <w:rPr>
          <w:rFonts w:ascii="Times New Roman" w:hAnsi="Times New Roman" w:cs="Times New Roman"/>
          <w:sz w:val="24"/>
          <w:szCs w:val="24"/>
        </w:rPr>
        <w:t>Crest’s</w:t>
      </w:r>
      <w:r w:rsidRPr="002C67A4">
        <w:rPr>
          <w:rFonts w:ascii="Times New Roman" w:hAnsi="Times New Roman" w:cs="Times New Roman"/>
          <w:sz w:val="24"/>
          <w:szCs w:val="24"/>
        </w:rPr>
        <w:t xml:space="preserve"> purchase of </w:t>
      </w:r>
      <w:r w:rsidR="00F20631" w:rsidRPr="002C67A4">
        <w:rPr>
          <w:rFonts w:ascii="Times New Roman" w:hAnsi="Times New Roman" w:cs="Times New Roman"/>
          <w:sz w:val="24"/>
          <w:szCs w:val="24"/>
        </w:rPr>
        <w:t>the Mustang Creek Estates public</w:t>
      </w:r>
      <w:r w:rsidR="00E3033C" w:rsidRPr="002C67A4">
        <w:rPr>
          <w:rFonts w:ascii="Times New Roman" w:hAnsi="Times New Roman" w:cs="Times New Roman"/>
          <w:sz w:val="24"/>
          <w:szCs w:val="24"/>
        </w:rPr>
        <w:t xml:space="preserve"> water system (PWS) from Shelcon.  Shelcon will deed the Mustang Creek Estates PWS facilities and water service area under CCN No. 13055</w:t>
      </w:r>
      <w:bookmarkEnd w:id="1"/>
      <w:r w:rsidR="002B4208" w:rsidRPr="002C67A4">
        <w:rPr>
          <w:rFonts w:ascii="Times New Roman" w:hAnsi="Times New Roman" w:cs="Times New Roman"/>
          <w:sz w:val="24"/>
          <w:szCs w:val="24"/>
        </w:rPr>
        <w:t>, which will be transferred to Crest’s CCN No. 12037</w:t>
      </w:r>
      <w:r w:rsidR="00E3033C" w:rsidRPr="002C67A4">
        <w:rPr>
          <w:rFonts w:ascii="Times New Roman" w:hAnsi="Times New Roman" w:cs="Times New Roman"/>
          <w:sz w:val="24"/>
          <w:szCs w:val="24"/>
        </w:rPr>
        <w:t>.</w:t>
      </w:r>
    </w:p>
    <w:p w14:paraId="773FA374" w14:textId="77777777" w:rsidR="005E68B0" w:rsidRPr="002C67A4" w:rsidRDefault="005E68B0" w:rsidP="009F7BD2">
      <w:pPr>
        <w:spacing w:after="0" w:line="360" w:lineRule="auto"/>
        <w:ind w:firstLine="720"/>
        <w:jc w:val="both"/>
        <w:rPr>
          <w:rFonts w:ascii="Times New Roman" w:eastAsia="Times New Roman" w:hAnsi="Times New Roman" w:cs="Times New Roman"/>
          <w:sz w:val="24"/>
          <w:szCs w:val="24"/>
        </w:rPr>
      </w:pPr>
      <w:r w:rsidRPr="002C67A4">
        <w:rPr>
          <w:rFonts w:ascii="Times New Roman" w:hAnsi="Times New Roman" w:cs="Times New Roman"/>
          <w:sz w:val="24"/>
          <w:szCs w:val="24"/>
        </w:rPr>
        <w:t xml:space="preserve">The Commission approves the Application.  </w:t>
      </w:r>
    </w:p>
    <w:p w14:paraId="5F6E8124" w14:textId="77777777" w:rsidR="005E68B0" w:rsidRPr="002C67A4" w:rsidRDefault="005E68B0" w:rsidP="009F7BD2">
      <w:pPr>
        <w:spacing w:after="0" w:line="360" w:lineRule="auto"/>
        <w:jc w:val="both"/>
        <w:rPr>
          <w:rFonts w:ascii="Times New Roman" w:hAnsi="Times New Roman" w:cs="Times New Roman"/>
          <w:sz w:val="24"/>
          <w:szCs w:val="24"/>
        </w:rPr>
      </w:pPr>
      <w:r w:rsidRPr="002C67A4">
        <w:rPr>
          <w:rFonts w:ascii="Times New Roman" w:hAnsi="Times New Roman" w:cs="Times New Roman"/>
          <w:sz w:val="24"/>
          <w:szCs w:val="24"/>
        </w:rPr>
        <w:tab/>
        <w:t xml:space="preserve">The Commission adopts the following findings of fact and conclusions of law: </w:t>
      </w:r>
    </w:p>
    <w:p w14:paraId="2D5D206A" w14:textId="77777777" w:rsidR="005E68B0" w:rsidRPr="002C67A4" w:rsidRDefault="005E68B0" w:rsidP="009F7BD2">
      <w:pPr>
        <w:spacing w:after="0" w:line="360" w:lineRule="auto"/>
        <w:jc w:val="center"/>
        <w:rPr>
          <w:rFonts w:ascii="Times New Roman" w:hAnsi="Times New Roman" w:cs="Times New Roman"/>
          <w:b/>
          <w:smallCaps/>
          <w:sz w:val="24"/>
          <w:szCs w:val="24"/>
        </w:rPr>
      </w:pPr>
      <w:r w:rsidRPr="002C67A4">
        <w:rPr>
          <w:rFonts w:ascii="Times New Roman" w:hAnsi="Times New Roman" w:cs="Times New Roman"/>
          <w:b/>
          <w:smallCaps/>
          <w:sz w:val="24"/>
          <w:szCs w:val="24"/>
        </w:rPr>
        <w:t>I.</w:t>
      </w:r>
      <w:r w:rsidRPr="002C67A4">
        <w:rPr>
          <w:rFonts w:ascii="Times New Roman" w:hAnsi="Times New Roman" w:cs="Times New Roman"/>
          <w:b/>
          <w:smallCaps/>
          <w:sz w:val="24"/>
          <w:szCs w:val="24"/>
        </w:rPr>
        <w:tab/>
        <w:t>Findings of Fact</w:t>
      </w:r>
    </w:p>
    <w:p w14:paraId="68B15048" w14:textId="77777777" w:rsidR="005E68B0" w:rsidRPr="002C67A4" w:rsidRDefault="005E68B0" w:rsidP="009F7BD2">
      <w:pPr>
        <w:spacing w:after="0" w:line="360" w:lineRule="auto"/>
        <w:jc w:val="both"/>
        <w:rPr>
          <w:rFonts w:ascii="Times New Roman" w:hAnsi="Times New Roman" w:cs="Times New Roman"/>
          <w:sz w:val="24"/>
          <w:szCs w:val="24"/>
        </w:rPr>
      </w:pPr>
      <w:r w:rsidRPr="002C67A4">
        <w:rPr>
          <w:rFonts w:ascii="Times New Roman" w:hAnsi="Times New Roman" w:cs="Times New Roman"/>
          <w:b/>
          <w:i/>
          <w:sz w:val="24"/>
          <w:szCs w:val="24"/>
          <w:u w:val="single"/>
        </w:rPr>
        <w:t>Applicants</w:t>
      </w:r>
    </w:p>
    <w:p w14:paraId="7561C8D3" w14:textId="77777777" w:rsidR="0015558C" w:rsidRPr="002C67A4" w:rsidRDefault="0015558C" w:rsidP="00B6305A">
      <w:pPr>
        <w:pStyle w:val="ListParagraph"/>
        <w:numPr>
          <w:ilvl w:val="0"/>
          <w:numId w:val="1"/>
        </w:numPr>
        <w:spacing w:line="360" w:lineRule="auto"/>
        <w:ind w:hanging="720"/>
        <w:rPr>
          <w:szCs w:val="24"/>
        </w:rPr>
      </w:pPr>
      <w:r w:rsidRPr="002C67A4">
        <w:rPr>
          <w:szCs w:val="24"/>
        </w:rPr>
        <w:t>Shelcon Services is a utility company that provides water service in Texas under CCN No. 13055.</w:t>
      </w:r>
    </w:p>
    <w:p w14:paraId="43622B5B" w14:textId="77777777" w:rsidR="0015558C" w:rsidRPr="002C67A4" w:rsidRDefault="0015558C" w:rsidP="00B6305A">
      <w:pPr>
        <w:pStyle w:val="ListParagraph"/>
        <w:numPr>
          <w:ilvl w:val="0"/>
          <w:numId w:val="1"/>
        </w:numPr>
        <w:spacing w:line="360" w:lineRule="auto"/>
        <w:ind w:hanging="720"/>
        <w:rPr>
          <w:szCs w:val="24"/>
        </w:rPr>
      </w:pPr>
      <w:r w:rsidRPr="002C67A4">
        <w:rPr>
          <w:szCs w:val="24"/>
        </w:rPr>
        <w:t>Crest is a utility company that provides water service in Texas under CCN No. 12037.</w:t>
      </w:r>
    </w:p>
    <w:p w14:paraId="282620B2" w14:textId="77777777" w:rsidR="0015558C" w:rsidRPr="002C67A4" w:rsidRDefault="0015558C" w:rsidP="00B6305A">
      <w:pPr>
        <w:spacing w:line="360" w:lineRule="auto"/>
        <w:jc w:val="both"/>
        <w:rPr>
          <w:rFonts w:ascii="Times New Roman" w:hAnsi="Times New Roman" w:cs="Times New Roman"/>
          <w:b/>
          <w:i/>
          <w:sz w:val="24"/>
          <w:szCs w:val="24"/>
          <w:u w:val="single"/>
        </w:rPr>
      </w:pPr>
      <w:r w:rsidRPr="002C67A4">
        <w:rPr>
          <w:rFonts w:ascii="Times New Roman" w:hAnsi="Times New Roman" w:cs="Times New Roman"/>
          <w:b/>
          <w:i/>
          <w:sz w:val="24"/>
          <w:szCs w:val="24"/>
          <w:u w:val="single"/>
        </w:rPr>
        <w:t>Application</w:t>
      </w:r>
    </w:p>
    <w:p w14:paraId="59C10FF3" w14:textId="0DCBB433" w:rsidR="005E68B0" w:rsidRPr="002C67A4" w:rsidRDefault="005E68B0" w:rsidP="00B6305A">
      <w:pPr>
        <w:pStyle w:val="ListParagraph"/>
        <w:numPr>
          <w:ilvl w:val="0"/>
          <w:numId w:val="1"/>
        </w:numPr>
        <w:spacing w:line="360" w:lineRule="auto"/>
        <w:ind w:hanging="720"/>
        <w:rPr>
          <w:szCs w:val="24"/>
        </w:rPr>
      </w:pPr>
      <w:r w:rsidRPr="002C67A4">
        <w:rPr>
          <w:szCs w:val="24"/>
        </w:rPr>
        <w:t xml:space="preserve">On </w:t>
      </w:r>
      <w:r w:rsidR="00DC2543" w:rsidRPr="002C67A4">
        <w:rPr>
          <w:szCs w:val="24"/>
        </w:rPr>
        <w:t>July 2, 2018, Shelcon and Crest</w:t>
      </w:r>
      <w:r w:rsidRPr="002C67A4">
        <w:rPr>
          <w:szCs w:val="24"/>
        </w:rPr>
        <w:t xml:space="preserve"> filed an application for approval of the sale, transfer, or merger of facilities and certificate rights in </w:t>
      </w:r>
      <w:r w:rsidR="00DC2543" w:rsidRPr="002C67A4">
        <w:rPr>
          <w:szCs w:val="24"/>
        </w:rPr>
        <w:t>Tarrant County</w:t>
      </w:r>
      <w:r w:rsidRPr="002C67A4">
        <w:rPr>
          <w:szCs w:val="24"/>
        </w:rPr>
        <w:t>.</w:t>
      </w:r>
      <w:r w:rsidR="00EA3777">
        <w:rPr>
          <w:szCs w:val="24"/>
        </w:rPr>
        <w:t xml:space="preserve">  Specifically, Shelcon and Crest seek </w:t>
      </w:r>
      <w:r w:rsidR="00EA3777" w:rsidRPr="002C67A4">
        <w:rPr>
          <w:szCs w:val="24"/>
        </w:rPr>
        <w:t xml:space="preserve">approval of Crest’s purchase of the Mustang Creek Estates </w:t>
      </w:r>
      <w:r w:rsidR="00EA3777">
        <w:rPr>
          <w:szCs w:val="24"/>
        </w:rPr>
        <w:t>PWS</w:t>
      </w:r>
      <w:r w:rsidR="00EA3777" w:rsidRPr="002C67A4">
        <w:rPr>
          <w:szCs w:val="24"/>
        </w:rPr>
        <w:t xml:space="preserve"> from Shelcon</w:t>
      </w:r>
      <w:r w:rsidR="00FF03C2">
        <w:rPr>
          <w:szCs w:val="24"/>
        </w:rPr>
        <w:t>.</w:t>
      </w:r>
    </w:p>
    <w:p w14:paraId="5E8DBB76" w14:textId="77777777" w:rsidR="005E68B0" w:rsidRPr="002C67A4" w:rsidRDefault="005E68B0" w:rsidP="00B6305A">
      <w:pPr>
        <w:pStyle w:val="ListParagraph"/>
        <w:numPr>
          <w:ilvl w:val="0"/>
          <w:numId w:val="1"/>
        </w:numPr>
        <w:spacing w:line="360" w:lineRule="auto"/>
        <w:ind w:hanging="720"/>
        <w:rPr>
          <w:szCs w:val="24"/>
        </w:rPr>
      </w:pPr>
      <w:r w:rsidRPr="002C67A4">
        <w:rPr>
          <w:szCs w:val="24"/>
        </w:rPr>
        <w:t xml:space="preserve">The total area being requested comprises </w:t>
      </w:r>
      <w:r w:rsidR="00DC2543" w:rsidRPr="002C67A4">
        <w:rPr>
          <w:szCs w:val="24"/>
        </w:rPr>
        <w:t xml:space="preserve">approximately </w:t>
      </w:r>
      <w:r w:rsidR="00E3033C" w:rsidRPr="002C67A4">
        <w:rPr>
          <w:szCs w:val="24"/>
        </w:rPr>
        <w:t>358</w:t>
      </w:r>
      <w:r w:rsidRPr="002C67A4">
        <w:rPr>
          <w:szCs w:val="24"/>
        </w:rPr>
        <w:t xml:space="preserve"> acres and </w:t>
      </w:r>
      <w:r w:rsidR="00E3033C" w:rsidRPr="002C67A4">
        <w:rPr>
          <w:szCs w:val="24"/>
        </w:rPr>
        <w:t>79</w:t>
      </w:r>
      <w:r w:rsidRPr="002C67A4">
        <w:rPr>
          <w:szCs w:val="24"/>
        </w:rPr>
        <w:t xml:space="preserve"> current customers.</w:t>
      </w:r>
    </w:p>
    <w:p w14:paraId="7E5D8411" w14:textId="77777777" w:rsidR="00DC2543" w:rsidRPr="002C67A4" w:rsidRDefault="00DC2543" w:rsidP="00B6305A">
      <w:pPr>
        <w:pStyle w:val="ListParagraph"/>
        <w:numPr>
          <w:ilvl w:val="0"/>
          <w:numId w:val="1"/>
        </w:numPr>
        <w:spacing w:line="360" w:lineRule="auto"/>
        <w:ind w:hanging="720"/>
        <w:rPr>
          <w:szCs w:val="24"/>
        </w:rPr>
      </w:pPr>
      <w:r w:rsidRPr="002C67A4">
        <w:rPr>
          <w:szCs w:val="24"/>
        </w:rPr>
        <w:t xml:space="preserve">Crest filed supplements to the application on July 24, 2018, August 14, 2018, September 28, 2018, and October 8, 2018. </w:t>
      </w:r>
    </w:p>
    <w:p w14:paraId="64A07716" w14:textId="77777777" w:rsidR="00976FF5" w:rsidRPr="002C67A4" w:rsidRDefault="00976FF5" w:rsidP="00B6305A">
      <w:pPr>
        <w:pStyle w:val="ListParagraph"/>
        <w:numPr>
          <w:ilvl w:val="0"/>
          <w:numId w:val="1"/>
        </w:numPr>
        <w:spacing w:line="360" w:lineRule="auto"/>
        <w:ind w:hanging="720"/>
        <w:rPr>
          <w:szCs w:val="24"/>
        </w:rPr>
      </w:pPr>
      <w:r w:rsidRPr="002C67A4">
        <w:rPr>
          <w:szCs w:val="24"/>
        </w:rPr>
        <w:lastRenderedPageBreak/>
        <w:t xml:space="preserve">On October 2, 2018, Crest filed a motion for waiver of oath for transferor, </w:t>
      </w:r>
      <w:r w:rsidR="0000534A" w:rsidRPr="002C67A4">
        <w:rPr>
          <w:szCs w:val="24"/>
        </w:rPr>
        <w:t>stating that it has been unable to obtain Shelcon’s signature despite multiple attempts and has been acting as owner and operator of Mustang Creek PWS since December 2016.</w:t>
      </w:r>
    </w:p>
    <w:p w14:paraId="7B056B05" w14:textId="77777777" w:rsidR="005E68B0" w:rsidRPr="002C67A4" w:rsidRDefault="0000534A" w:rsidP="00B6305A">
      <w:pPr>
        <w:pStyle w:val="ListParagraph"/>
        <w:numPr>
          <w:ilvl w:val="0"/>
          <w:numId w:val="1"/>
        </w:numPr>
        <w:spacing w:line="360" w:lineRule="auto"/>
        <w:ind w:hanging="720"/>
        <w:rPr>
          <w:szCs w:val="24"/>
        </w:rPr>
      </w:pPr>
      <w:r w:rsidRPr="002C67A4">
        <w:rPr>
          <w:szCs w:val="24"/>
        </w:rPr>
        <w:t xml:space="preserve">In Order No. 4 </w:t>
      </w:r>
      <w:r w:rsidR="005E68B0" w:rsidRPr="002C67A4">
        <w:rPr>
          <w:szCs w:val="24"/>
        </w:rPr>
        <w:t>issued on</w:t>
      </w:r>
      <w:r w:rsidRPr="002C67A4">
        <w:rPr>
          <w:szCs w:val="24"/>
        </w:rPr>
        <w:t xml:space="preserve"> October 15, 2018</w:t>
      </w:r>
      <w:r w:rsidR="005E68B0" w:rsidRPr="002C67A4">
        <w:rPr>
          <w:szCs w:val="24"/>
        </w:rPr>
        <w:t xml:space="preserve">, the Commission administrative law judge (ALJ) </w:t>
      </w:r>
      <w:r w:rsidRPr="002C67A4">
        <w:rPr>
          <w:szCs w:val="24"/>
        </w:rPr>
        <w:t xml:space="preserve">granted Crest’s motion, </w:t>
      </w:r>
      <w:r w:rsidR="005E68B0" w:rsidRPr="002C67A4">
        <w:rPr>
          <w:szCs w:val="24"/>
        </w:rPr>
        <w:t>deemed the application administratively complete, required notice to be given, and established a procedural schedule.</w:t>
      </w:r>
    </w:p>
    <w:p w14:paraId="19E78B77"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b/>
          <w:i/>
          <w:sz w:val="24"/>
          <w:szCs w:val="24"/>
          <w:u w:val="single"/>
        </w:rPr>
        <w:t>Notice of Application</w:t>
      </w:r>
    </w:p>
    <w:p w14:paraId="62DE1664" w14:textId="77777777" w:rsidR="005E68B0" w:rsidRPr="002C67A4" w:rsidRDefault="005E68B0" w:rsidP="00B6305A">
      <w:pPr>
        <w:pStyle w:val="ListParagraph"/>
        <w:numPr>
          <w:ilvl w:val="0"/>
          <w:numId w:val="1"/>
        </w:numPr>
        <w:spacing w:line="360" w:lineRule="auto"/>
        <w:ind w:hanging="720"/>
        <w:rPr>
          <w:szCs w:val="24"/>
        </w:rPr>
      </w:pPr>
      <w:r w:rsidRPr="002C67A4">
        <w:rPr>
          <w:szCs w:val="24"/>
        </w:rPr>
        <w:t>Notice of the application appeared in the July 2</w:t>
      </w:r>
      <w:r w:rsidR="0044503F" w:rsidRPr="002C67A4">
        <w:rPr>
          <w:szCs w:val="24"/>
        </w:rPr>
        <w:t>7</w:t>
      </w:r>
      <w:r w:rsidRPr="002C67A4">
        <w:rPr>
          <w:szCs w:val="24"/>
        </w:rPr>
        <w:t xml:space="preserve">, 2018 issue of the </w:t>
      </w:r>
      <w:r w:rsidRPr="002C67A4">
        <w:rPr>
          <w:i/>
          <w:szCs w:val="24"/>
        </w:rPr>
        <w:t>Texas Register</w:t>
      </w:r>
      <w:r w:rsidRPr="002C67A4">
        <w:rPr>
          <w:szCs w:val="24"/>
        </w:rPr>
        <w:t>.</w:t>
      </w:r>
    </w:p>
    <w:p w14:paraId="7D0DE313" w14:textId="77777777" w:rsidR="00E7348E" w:rsidRPr="002C67A4" w:rsidRDefault="00E7348E" w:rsidP="00B6305A">
      <w:pPr>
        <w:pStyle w:val="ListParagraph"/>
        <w:numPr>
          <w:ilvl w:val="0"/>
          <w:numId w:val="1"/>
        </w:numPr>
        <w:spacing w:line="360" w:lineRule="auto"/>
        <w:ind w:hanging="720"/>
        <w:rPr>
          <w:szCs w:val="24"/>
        </w:rPr>
      </w:pPr>
      <w:r w:rsidRPr="002C67A4">
        <w:rPr>
          <w:szCs w:val="24"/>
        </w:rPr>
        <w:t>On November 16, 2018 and November 21, 2018, Crest filled the affidavit of James A Dyche, attesting that notice was provided to current customers, neighboring utilities, and affected parties on November 8, 2018.</w:t>
      </w:r>
    </w:p>
    <w:p w14:paraId="18CD4D8F" w14:textId="77777777" w:rsidR="005E68B0" w:rsidRPr="002C67A4" w:rsidRDefault="0000534A" w:rsidP="00B6305A">
      <w:pPr>
        <w:pStyle w:val="ListParagraph"/>
        <w:numPr>
          <w:ilvl w:val="0"/>
          <w:numId w:val="1"/>
        </w:numPr>
        <w:spacing w:line="360" w:lineRule="auto"/>
        <w:ind w:hanging="720"/>
        <w:rPr>
          <w:szCs w:val="24"/>
        </w:rPr>
      </w:pPr>
      <w:r w:rsidRPr="002C67A4">
        <w:rPr>
          <w:szCs w:val="24"/>
        </w:rPr>
        <w:t>In Order No</w:t>
      </w:r>
      <w:r w:rsidR="00E7348E" w:rsidRPr="002C67A4">
        <w:rPr>
          <w:szCs w:val="24"/>
        </w:rPr>
        <w:t>. 5</w:t>
      </w:r>
      <w:r w:rsidR="005E68B0" w:rsidRPr="002C67A4">
        <w:rPr>
          <w:szCs w:val="24"/>
        </w:rPr>
        <w:t xml:space="preserve"> issued on </w:t>
      </w:r>
      <w:r w:rsidR="00E7348E" w:rsidRPr="002C67A4">
        <w:rPr>
          <w:szCs w:val="24"/>
        </w:rPr>
        <w:t>December 6, 2018</w:t>
      </w:r>
      <w:r w:rsidR="005E68B0" w:rsidRPr="002C67A4">
        <w:rPr>
          <w:szCs w:val="24"/>
        </w:rPr>
        <w:t>, the ALJ deemed the notice sufficient and established a procedural schedule.</w:t>
      </w:r>
    </w:p>
    <w:p w14:paraId="172531F5" w14:textId="77777777" w:rsidR="005E68B0" w:rsidRPr="002C67A4" w:rsidRDefault="005E68B0" w:rsidP="00B6305A">
      <w:pPr>
        <w:spacing w:after="0" w:line="360" w:lineRule="auto"/>
        <w:jc w:val="both"/>
        <w:rPr>
          <w:rFonts w:ascii="Times New Roman" w:hAnsi="Times New Roman" w:cs="Times New Roman"/>
          <w:sz w:val="24"/>
          <w:szCs w:val="24"/>
        </w:rPr>
      </w:pPr>
      <w:r w:rsidRPr="002C67A4">
        <w:rPr>
          <w:rFonts w:ascii="Times New Roman" w:hAnsi="Times New Roman" w:cs="Times New Roman"/>
          <w:b/>
          <w:i/>
          <w:sz w:val="24"/>
          <w:szCs w:val="24"/>
          <w:u w:val="single"/>
        </w:rPr>
        <w:t>Sale</w:t>
      </w:r>
    </w:p>
    <w:p w14:paraId="08FA30AA" w14:textId="77777777" w:rsidR="005E68B0" w:rsidRPr="002C67A4" w:rsidRDefault="005E68B0" w:rsidP="00B6305A">
      <w:pPr>
        <w:pStyle w:val="ListParagraph"/>
        <w:numPr>
          <w:ilvl w:val="0"/>
          <w:numId w:val="1"/>
        </w:numPr>
        <w:spacing w:line="360" w:lineRule="auto"/>
        <w:ind w:hanging="720"/>
        <w:rPr>
          <w:szCs w:val="24"/>
        </w:rPr>
      </w:pPr>
      <w:r w:rsidRPr="002C67A4">
        <w:rPr>
          <w:szCs w:val="24"/>
        </w:rPr>
        <w:t>In</w:t>
      </w:r>
      <w:r w:rsidR="00E7348E" w:rsidRPr="002C67A4">
        <w:rPr>
          <w:szCs w:val="24"/>
        </w:rPr>
        <w:t xml:space="preserve"> Order No. 6 issued on January 10, 2019</w:t>
      </w:r>
      <w:r w:rsidRPr="002C67A4">
        <w:rPr>
          <w:szCs w:val="24"/>
        </w:rPr>
        <w:t xml:space="preserve">, the </w:t>
      </w:r>
      <w:r w:rsidR="00E7348E" w:rsidRPr="002C67A4">
        <w:rPr>
          <w:szCs w:val="24"/>
        </w:rPr>
        <w:t>ALJ</w:t>
      </w:r>
      <w:r w:rsidRPr="002C67A4">
        <w:rPr>
          <w:szCs w:val="24"/>
        </w:rPr>
        <w:t xml:space="preserve"> approved the sale and transfer to proceed and required completion of the sale and transfer within 180 days.</w:t>
      </w:r>
    </w:p>
    <w:p w14:paraId="0129A721" w14:textId="77777777" w:rsidR="00E7348E" w:rsidRPr="002C67A4" w:rsidRDefault="00E7348E" w:rsidP="00B6305A">
      <w:pPr>
        <w:pStyle w:val="ListParagraph"/>
        <w:numPr>
          <w:ilvl w:val="0"/>
          <w:numId w:val="1"/>
        </w:numPr>
        <w:spacing w:line="360" w:lineRule="auto"/>
        <w:ind w:hanging="720"/>
        <w:rPr>
          <w:szCs w:val="24"/>
        </w:rPr>
      </w:pPr>
      <w:r w:rsidRPr="002C67A4">
        <w:rPr>
          <w:szCs w:val="24"/>
        </w:rPr>
        <w:t>On January 25, 2019, Crest filed as its proof of the transaction a copy of the contract for Crest’s purchase of the Mustang Creeks PWS from Shelcon, signed by Crest and Shelcon on December 12, 2016.  On February 22, 2019, Crest supplemented its proof of the transaction with the affidavit of James A. Dyche, which included an explanation of Crest’s attempts to contact Shelcon, a statement that Crest has been acting as owner and operator of Mustang Creek PWS since December 2016, and a statement addressing customer deposits.</w:t>
      </w:r>
    </w:p>
    <w:p w14:paraId="35FD4766" w14:textId="77777777" w:rsidR="005E68B0" w:rsidRPr="002C67A4" w:rsidRDefault="00E7348E" w:rsidP="00B6305A">
      <w:pPr>
        <w:pStyle w:val="ListParagraph"/>
        <w:numPr>
          <w:ilvl w:val="0"/>
          <w:numId w:val="1"/>
        </w:numPr>
        <w:spacing w:line="360" w:lineRule="auto"/>
        <w:ind w:hanging="720"/>
        <w:rPr>
          <w:szCs w:val="24"/>
        </w:rPr>
      </w:pPr>
      <w:r w:rsidRPr="002C67A4">
        <w:rPr>
          <w:szCs w:val="24"/>
        </w:rPr>
        <w:t>In Order No. 9 issued on February 28, 2019</w:t>
      </w:r>
      <w:r w:rsidR="005E68B0" w:rsidRPr="002C67A4">
        <w:rPr>
          <w:szCs w:val="24"/>
        </w:rPr>
        <w:t>, the ALJ found the closing documents sufficient and established a procedural schedule.</w:t>
      </w:r>
    </w:p>
    <w:p w14:paraId="50A8E68D" w14:textId="77777777" w:rsidR="005E68B0" w:rsidRPr="002C67A4" w:rsidRDefault="005E68B0" w:rsidP="00B6305A">
      <w:pPr>
        <w:keepNext/>
        <w:keepLines/>
        <w:spacing w:line="360" w:lineRule="auto"/>
        <w:jc w:val="both"/>
        <w:rPr>
          <w:rFonts w:ascii="Times New Roman" w:hAnsi="Times New Roman" w:cs="Times New Roman"/>
          <w:sz w:val="24"/>
          <w:szCs w:val="24"/>
        </w:rPr>
      </w:pPr>
      <w:r w:rsidRPr="002C67A4">
        <w:rPr>
          <w:rFonts w:ascii="Times New Roman" w:hAnsi="Times New Roman" w:cs="Times New Roman"/>
          <w:b/>
          <w:i/>
          <w:sz w:val="24"/>
          <w:szCs w:val="24"/>
          <w:u w:val="single"/>
        </w:rPr>
        <w:lastRenderedPageBreak/>
        <w:t>Evidentiary Record</w:t>
      </w:r>
    </w:p>
    <w:p w14:paraId="7AA193FF" w14:textId="638326ED" w:rsidR="00A34BFA" w:rsidRPr="002C67A4" w:rsidRDefault="005E68B0" w:rsidP="00B6305A">
      <w:pPr>
        <w:pStyle w:val="ListParagraph"/>
        <w:keepNext/>
        <w:keepLines/>
        <w:numPr>
          <w:ilvl w:val="0"/>
          <w:numId w:val="1"/>
        </w:numPr>
        <w:spacing w:line="360" w:lineRule="auto"/>
        <w:ind w:hanging="720"/>
        <w:rPr>
          <w:szCs w:val="24"/>
        </w:rPr>
      </w:pPr>
      <w:r w:rsidRPr="002C67A4">
        <w:rPr>
          <w:szCs w:val="24"/>
        </w:rPr>
        <w:t>In Order No. __ issued on _______, 2019, the ALJ admitted the follo</w:t>
      </w:r>
      <w:r w:rsidR="00A34BFA" w:rsidRPr="002C67A4">
        <w:rPr>
          <w:szCs w:val="24"/>
        </w:rPr>
        <w:t>wing evidence into the record: (1) Application of Shelcon and Crest filed on July 2, 2018 and supplements to the application filed on July 24, 2018, August 14, 2018, September 28, 2018, and October 8, 2018; (2) Crest’s Motion for Waiver of Oath for Transferor filed on October 2, 2018; (3) Staff’s Supplemental Recommendation on Administrative Completeness filed on October 11, 2018; (4) Crest’s proof of notice, filed on November 16, 2018 and November 21, 2018; (5) Staff’s Recommendation on the Sufficiency of Notice filed on December 3, 2018; (6) Staff’s Recommendation on the Transaction filed on January 9, 2019; (7) Crest’s proof of the transaction filed on January 25, 2019 and February 22, 2019; (8) Staff’s Recommendation on the Closing of Transaction filed on February 27, 201</w:t>
      </w:r>
      <w:r w:rsidR="00D407EA">
        <w:rPr>
          <w:szCs w:val="24"/>
        </w:rPr>
        <w:t>9; (9) Crest’s consent form</w:t>
      </w:r>
      <w:r w:rsidR="00A34BFA" w:rsidRPr="002C67A4">
        <w:rPr>
          <w:szCs w:val="24"/>
        </w:rPr>
        <w:t xml:space="preserve"> filed on April 1, 2019</w:t>
      </w:r>
      <w:r w:rsidR="00D407EA">
        <w:rPr>
          <w:szCs w:val="24"/>
        </w:rPr>
        <w:t>; and (10) the final map, certificate, and tariff</w:t>
      </w:r>
      <w:r w:rsidR="00D407EA" w:rsidRPr="002C67A4">
        <w:rPr>
          <w:szCs w:val="24"/>
        </w:rPr>
        <w:t xml:space="preserve"> filed on </w:t>
      </w:r>
      <w:r w:rsidR="00D407EA">
        <w:rPr>
          <w:szCs w:val="24"/>
        </w:rPr>
        <w:t>April 15,</w:t>
      </w:r>
      <w:r w:rsidR="00D407EA" w:rsidRPr="002C67A4">
        <w:rPr>
          <w:szCs w:val="24"/>
        </w:rPr>
        <w:t xml:space="preserve"> 2019, attached to the Proposed Notice of Approval</w:t>
      </w:r>
      <w:r w:rsidR="00A34BFA" w:rsidRPr="002C67A4">
        <w:rPr>
          <w:szCs w:val="24"/>
        </w:rPr>
        <w:t>.</w:t>
      </w:r>
    </w:p>
    <w:p w14:paraId="23B7A99B" w14:textId="77777777" w:rsidR="005E68B0" w:rsidRPr="002C67A4" w:rsidRDefault="005E68B0" w:rsidP="00B6305A">
      <w:pPr>
        <w:keepNext/>
        <w:keepLines/>
        <w:spacing w:after="0" w:line="360" w:lineRule="auto"/>
        <w:jc w:val="both"/>
        <w:rPr>
          <w:rFonts w:ascii="Times New Roman" w:hAnsi="Times New Roman" w:cs="Times New Roman"/>
          <w:b/>
          <w:i/>
          <w:sz w:val="24"/>
          <w:szCs w:val="24"/>
          <w:u w:val="single"/>
        </w:rPr>
      </w:pPr>
      <w:r w:rsidRPr="002C67A4">
        <w:rPr>
          <w:rFonts w:ascii="Times New Roman" w:hAnsi="Times New Roman" w:cs="Times New Roman"/>
          <w:b/>
          <w:i/>
          <w:sz w:val="24"/>
          <w:szCs w:val="24"/>
          <w:u w:val="single"/>
        </w:rPr>
        <w:t>Compliance – TWC § 13.301(d), 16 TAC § 24.239(j)(5)(A)</w:t>
      </w:r>
    </w:p>
    <w:p w14:paraId="57F25E79" w14:textId="46D19FE0" w:rsidR="005E68B0" w:rsidRPr="002C67A4" w:rsidRDefault="006D78D3" w:rsidP="00B6305A">
      <w:pPr>
        <w:pStyle w:val="ListParagraph"/>
        <w:numPr>
          <w:ilvl w:val="0"/>
          <w:numId w:val="1"/>
        </w:numPr>
        <w:tabs>
          <w:tab w:val="left" w:pos="3960"/>
        </w:tabs>
        <w:spacing w:line="360" w:lineRule="auto"/>
        <w:ind w:hanging="720"/>
        <w:rPr>
          <w:szCs w:val="24"/>
        </w:rPr>
      </w:pPr>
      <w:r w:rsidRPr="002C67A4">
        <w:rPr>
          <w:szCs w:val="24"/>
        </w:rPr>
        <w:t xml:space="preserve">The requested area has numerous compliance violations, and is under enforcement by the Texas Commission on Environmental Quality (TCEQ).  Crest has a plan to address the enforcement issues and make the necessary capital improvements to the </w:t>
      </w:r>
      <w:r w:rsidR="00C75667">
        <w:rPr>
          <w:szCs w:val="24"/>
        </w:rPr>
        <w:t>PWS</w:t>
      </w:r>
      <w:r w:rsidRPr="002C67A4">
        <w:rPr>
          <w:szCs w:val="24"/>
        </w:rPr>
        <w:t xml:space="preserve"> in order to provide adequate service to the requested area.</w:t>
      </w:r>
    </w:p>
    <w:p w14:paraId="081F2685" w14:textId="77777777" w:rsidR="005E68B0" w:rsidRPr="002C67A4" w:rsidRDefault="005E68B0" w:rsidP="0061379F">
      <w:pPr>
        <w:spacing w:line="240" w:lineRule="auto"/>
        <w:jc w:val="both"/>
        <w:rPr>
          <w:rFonts w:ascii="Times New Roman" w:hAnsi="Times New Roman" w:cs="Times New Roman"/>
          <w:b/>
          <w:i/>
          <w:sz w:val="24"/>
          <w:szCs w:val="24"/>
          <w:u w:val="single"/>
        </w:rPr>
      </w:pPr>
      <w:r w:rsidRPr="002C67A4">
        <w:rPr>
          <w:rFonts w:ascii="Times New Roman" w:hAnsi="Times New Roman" w:cs="Times New Roman"/>
          <w:b/>
          <w:i/>
          <w:sz w:val="24"/>
          <w:szCs w:val="24"/>
          <w:u w:val="single"/>
        </w:rPr>
        <w:t>Adequacy of Existing Service – TWC § 13.301(d), 16 TAC § 24.239(J)(5)(B); TWC § 13.246(c)(1), 16 TAC § 24.227(d)(l)</w:t>
      </w:r>
    </w:p>
    <w:p w14:paraId="2E1578A3" w14:textId="77777777" w:rsidR="005E68B0" w:rsidRPr="002C67A4" w:rsidRDefault="006F7811" w:rsidP="00B6305A">
      <w:pPr>
        <w:pStyle w:val="ListParagraph"/>
        <w:numPr>
          <w:ilvl w:val="0"/>
          <w:numId w:val="1"/>
        </w:numPr>
        <w:tabs>
          <w:tab w:val="left" w:pos="3960"/>
        </w:tabs>
        <w:spacing w:line="360" w:lineRule="auto"/>
        <w:ind w:hanging="720"/>
      </w:pPr>
      <w:r w:rsidRPr="002C67A4">
        <w:t>Crest has been acting as owner and operator in the requested area and has been providing service through the Mustang Creek PWS since December 2016</w:t>
      </w:r>
      <w:r w:rsidR="005E68B0" w:rsidRPr="002C67A4">
        <w:t>.</w:t>
      </w:r>
    </w:p>
    <w:p w14:paraId="08C1C129" w14:textId="77777777" w:rsidR="005E68B0" w:rsidRPr="002C67A4" w:rsidRDefault="005E68B0" w:rsidP="0061379F">
      <w:pPr>
        <w:spacing w:after="0" w:line="240" w:lineRule="auto"/>
        <w:jc w:val="both"/>
        <w:rPr>
          <w:rFonts w:ascii="Times New Roman" w:hAnsi="Times New Roman" w:cs="Times New Roman"/>
          <w:b/>
          <w:i/>
          <w:sz w:val="24"/>
          <w:szCs w:val="24"/>
          <w:u w:val="single"/>
        </w:rPr>
      </w:pPr>
      <w:r w:rsidRPr="002C67A4">
        <w:rPr>
          <w:rFonts w:ascii="Times New Roman" w:hAnsi="Times New Roman" w:cs="Times New Roman"/>
          <w:b/>
          <w:i/>
          <w:sz w:val="24"/>
          <w:szCs w:val="24"/>
          <w:u w:val="single"/>
        </w:rPr>
        <w:t>Need for Additional Service – TWC § 13.301(d), 16 TAC § 24.239(j)(5)(C); TWC § 13.246(c)(2), 16 TAC § 24.227(d)(2)</w:t>
      </w:r>
    </w:p>
    <w:p w14:paraId="0C1C015D"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p>
    <w:p w14:paraId="296CFA7E" w14:textId="77777777" w:rsidR="005E68B0" w:rsidRPr="002C67A4" w:rsidRDefault="005E68B0" w:rsidP="00B6305A">
      <w:pPr>
        <w:pStyle w:val="ListParagraph"/>
        <w:numPr>
          <w:ilvl w:val="0"/>
          <w:numId w:val="1"/>
        </w:numPr>
        <w:spacing w:line="360" w:lineRule="auto"/>
        <w:ind w:hanging="720"/>
        <w:rPr>
          <w:szCs w:val="24"/>
        </w:rPr>
      </w:pPr>
      <w:r w:rsidRPr="002C67A4">
        <w:rPr>
          <w:szCs w:val="24"/>
        </w:rPr>
        <w:t>The application is to transfer only existing facilities, customers and service areas.</w:t>
      </w:r>
    </w:p>
    <w:p w14:paraId="54D285F8" w14:textId="77777777" w:rsidR="005E68B0" w:rsidRPr="002C67A4" w:rsidRDefault="00DC5995" w:rsidP="00B6305A">
      <w:pPr>
        <w:pStyle w:val="ListParagraph"/>
        <w:numPr>
          <w:ilvl w:val="0"/>
          <w:numId w:val="1"/>
        </w:numPr>
        <w:spacing w:line="360" w:lineRule="auto"/>
        <w:ind w:hanging="720"/>
        <w:rPr>
          <w:szCs w:val="24"/>
        </w:rPr>
      </w:pPr>
      <w:r w:rsidRPr="002C67A4">
        <w:rPr>
          <w:szCs w:val="24"/>
        </w:rPr>
        <w:t>Crest</w:t>
      </w:r>
      <w:r w:rsidR="005E68B0" w:rsidRPr="002C67A4">
        <w:rPr>
          <w:szCs w:val="24"/>
        </w:rPr>
        <w:t xml:space="preserve"> has not received any new requests for service, and </w:t>
      </w:r>
      <w:r w:rsidRPr="002C67A4">
        <w:rPr>
          <w:szCs w:val="24"/>
        </w:rPr>
        <w:t xml:space="preserve">Crest </w:t>
      </w:r>
      <w:r w:rsidR="005E68B0" w:rsidRPr="002C67A4">
        <w:rPr>
          <w:szCs w:val="24"/>
        </w:rPr>
        <w:t>is not requesting to add additional uncertificated area.</w:t>
      </w:r>
    </w:p>
    <w:p w14:paraId="2B6A5EE6" w14:textId="77777777" w:rsidR="005E68B0" w:rsidRPr="002C67A4" w:rsidRDefault="00DC5995" w:rsidP="00B6305A">
      <w:pPr>
        <w:pStyle w:val="ListParagraph"/>
        <w:numPr>
          <w:ilvl w:val="0"/>
          <w:numId w:val="1"/>
        </w:numPr>
        <w:spacing w:line="360" w:lineRule="auto"/>
        <w:ind w:hanging="720"/>
        <w:rPr>
          <w:szCs w:val="24"/>
        </w:rPr>
      </w:pPr>
      <w:r w:rsidRPr="002C67A4">
        <w:rPr>
          <w:szCs w:val="24"/>
        </w:rPr>
        <w:t>Shelcon’s</w:t>
      </w:r>
      <w:r w:rsidR="005E68B0" w:rsidRPr="002C67A4">
        <w:rPr>
          <w:szCs w:val="24"/>
        </w:rPr>
        <w:t xml:space="preserve"> existing customers in the requested areas have a need for service.</w:t>
      </w:r>
    </w:p>
    <w:p w14:paraId="2AC7754C" w14:textId="77777777" w:rsidR="005E68B0" w:rsidRPr="002C67A4" w:rsidRDefault="005E68B0" w:rsidP="0061379F">
      <w:pPr>
        <w:spacing w:after="0" w:line="240" w:lineRule="auto"/>
        <w:jc w:val="both"/>
        <w:rPr>
          <w:rFonts w:ascii="Times New Roman" w:hAnsi="Times New Roman" w:cs="Times New Roman"/>
          <w:sz w:val="24"/>
          <w:szCs w:val="24"/>
        </w:rPr>
      </w:pPr>
      <w:r w:rsidRPr="002C67A4">
        <w:rPr>
          <w:rFonts w:ascii="Times New Roman" w:hAnsi="Times New Roman" w:cs="Times New Roman"/>
          <w:b/>
          <w:i/>
          <w:sz w:val="24"/>
          <w:szCs w:val="24"/>
          <w:u w:val="single"/>
        </w:rPr>
        <w:t>Effect of Approving the Transaction – TWC § 13.301(d), 16 TAC § 24.239(j)(5)(D); TWC §13.46(c)(3), 16 TAC § 24.227(d)(3)</w:t>
      </w:r>
    </w:p>
    <w:p w14:paraId="40EBB2FC" w14:textId="77777777" w:rsidR="005E68B0" w:rsidRPr="002C67A4" w:rsidRDefault="005E68B0" w:rsidP="00B6305A">
      <w:pPr>
        <w:spacing w:after="0" w:line="360" w:lineRule="auto"/>
        <w:jc w:val="both"/>
        <w:rPr>
          <w:rFonts w:ascii="Times New Roman" w:hAnsi="Times New Roman" w:cs="Times New Roman"/>
          <w:sz w:val="24"/>
          <w:szCs w:val="24"/>
        </w:rPr>
      </w:pPr>
    </w:p>
    <w:p w14:paraId="2D3E473D" w14:textId="77777777" w:rsidR="005E68B0" w:rsidRPr="002C67A4" w:rsidRDefault="000415E2" w:rsidP="00B6305A">
      <w:pPr>
        <w:pStyle w:val="ListParagraph"/>
        <w:numPr>
          <w:ilvl w:val="0"/>
          <w:numId w:val="1"/>
        </w:numPr>
        <w:spacing w:line="360" w:lineRule="auto"/>
        <w:ind w:hanging="720"/>
        <w:rPr>
          <w:szCs w:val="24"/>
        </w:rPr>
      </w:pPr>
      <w:r w:rsidRPr="002C67A4">
        <w:rPr>
          <w:szCs w:val="24"/>
        </w:rPr>
        <w:lastRenderedPageBreak/>
        <w:t>There will be no effect on any retail public utility servicing the proximate area since the requested area has an existing water system.</w:t>
      </w:r>
    </w:p>
    <w:p w14:paraId="493FB2E5" w14:textId="77777777" w:rsidR="005E68B0" w:rsidRPr="002C67A4" w:rsidRDefault="00DC5995" w:rsidP="00B6305A">
      <w:pPr>
        <w:pStyle w:val="ListParagraph"/>
        <w:numPr>
          <w:ilvl w:val="0"/>
          <w:numId w:val="1"/>
        </w:numPr>
        <w:spacing w:line="360" w:lineRule="auto"/>
        <w:ind w:hanging="720"/>
        <w:rPr>
          <w:szCs w:val="24"/>
        </w:rPr>
      </w:pPr>
      <w:r w:rsidRPr="002C67A4">
        <w:rPr>
          <w:szCs w:val="24"/>
        </w:rPr>
        <w:t xml:space="preserve">Crest and Shelcon </w:t>
      </w:r>
      <w:r w:rsidR="005E68B0" w:rsidRPr="002C67A4">
        <w:rPr>
          <w:szCs w:val="24"/>
        </w:rPr>
        <w:t>are the only utilities affected by this sale and transfer.</w:t>
      </w:r>
    </w:p>
    <w:p w14:paraId="2BBEDCD3" w14:textId="77777777" w:rsidR="005E68B0" w:rsidRPr="002C67A4" w:rsidRDefault="005E68B0" w:rsidP="00B6305A">
      <w:pPr>
        <w:pStyle w:val="ListParagraph"/>
        <w:numPr>
          <w:ilvl w:val="0"/>
          <w:numId w:val="1"/>
        </w:numPr>
        <w:spacing w:line="360" w:lineRule="auto"/>
        <w:ind w:hanging="720"/>
        <w:rPr>
          <w:szCs w:val="24"/>
        </w:rPr>
      </w:pPr>
      <w:r w:rsidRPr="002C67A4">
        <w:rPr>
          <w:szCs w:val="24"/>
        </w:rPr>
        <w:t>Water rates</w:t>
      </w:r>
      <w:r w:rsidR="00025783" w:rsidRPr="002C67A4">
        <w:rPr>
          <w:szCs w:val="24"/>
        </w:rPr>
        <w:t xml:space="preserve"> and services</w:t>
      </w:r>
      <w:r w:rsidRPr="002C67A4">
        <w:rPr>
          <w:szCs w:val="24"/>
        </w:rPr>
        <w:t xml:space="preserve"> will not change because of the sale and transfer.</w:t>
      </w:r>
    </w:p>
    <w:p w14:paraId="542A5821" w14:textId="77777777" w:rsidR="005E68B0" w:rsidRPr="002C67A4" w:rsidRDefault="005E68B0" w:rsidP="0061379F">
      <w:pPr>
        <w:spacing w:line="240" w:lineRule="auto"/>
        <w:jc w:val="both"/>
        <w:rPr>
          <w:rFonts w:ascii="Times New Roman" w:hAnsi="Times New Roman" w:cs="Times New Roman"/>
          <w:b/>
          <w:i/>
          <w:sz w:val="24"/>
          <w:szCs w:val="24"/>
          <w:u w:val="single"/>
        </w:rPr>
      </w:pPr>
      <w:r w:rsidRPr="002C67A4">
        <w:rPr>
          <w:rFonts w:ascii="Times New Roman" w:hAnsi="Times New Roman" w:cs="Times New Roman"/>
          <w:b/>
          <w:i/>
          <w:sz w:val="24"/>
          <w:szCs w:val="24"/>
          <w:u w:val="single"/>
        </w:rPr>
        <w:t>Ability to Serve;  Managerial and Technical - TWC § 13.301(b), 16 TAC § 24.239(g), (j)(5)(E); TWC §§ 13.241(a) and 13.246(c)(4), 16 TAC § 24.227(a)(4)</w:t>
      </w:r>
    </w:p>
    <w:p w14:paraId="7783BCC8" w14:textId="77777777" w:rsidR="005E68B0" w:rsidRPr="002C67A4" w:rsidRDefault="008174B5" w:rsidP="00B6305A">
      <w:pPr>
        <w:pStyle w:val="ListParagraph"/>
        <w:numPr>
          <w:ilvl w:val="0"/>
          <w:numId w:val="1"/>
        </w:numPr>
        <w:spacing w:line="360" w:lineRule="auto"/>
        <w:ind w:hanging="720"/>
        <w:rPr>
          <w:szCs w:val="24"/>
        </w:rPr>
      </w:pPr>
      <w:r w:rsidRPr="002C67A4">
        <w:rPr>
          <w:szCs w:val="24"/>
        </w:rPr>
        <w:t>Crest has sixteen public water systems registered with the TCEQ, which serve approximately 1,184 water connections.</w:t>
      </w:r>
    </w:p>
    <w:p w14:paraId="13EE39D9" w14:textId="77777777" w:rsidR="008174B5" w:rsidRPr="002C67A4" w:rsidRDefault="008174B5" w:rsidP="00B6305A">
      <w:pPr>
        <w:pStyle w:val="ListParagraph"/>
        <w:numPr>
          <w:ilvl w:val="0"/>
          <w:numId w:val="1"/>
        </w:numPr>
        <w:spacing w:line="360" w:lineRule="auto"/>
        <w:ind w:hanging="720"/>
        <w:rPr>
          <w:szCs w:val="24"/>
        </w:rPr>
      </w:pPr>
      <w:r w:rsidRPr="002C67A4">
        <w:rPr>
          <w:szCs w:val="24"/>
        </w:rPr>
        <w:t xml:space="preserve">Crest currently has four licensed groundwater operators, two Class B operators, and two Class C operators. </w:t>
      </w:r>
    </w:p>
    <w:p w14:paraId="352DF09B" w14:textId="77777777" w:rsidR="005E68B0" w:rsidRPr="002C67A4" w:rsidRDefault="009C7ECD" w:rsidP="00B6305A">
      <w:pPr>
        <w:pStyle w:val="ListParagraph"/>
        <w:numPr>
          <w:ilvl w:val="0"/>
          <w:numId w:val="1"/>
        </w:numPr>
        <w:spacing w:line="360" w:lineRule="auto"/>
        <w:ind w:hanging="720"/>
        <w:rPr>
          <w:szCs w:val="24"/>
        </w:rPr>
      </w:pPr>
      <w:r w:rsidRPr="002C67A4">
        <w:rPr>
          <w:szCs w:val="24"/>
        </w:rPr>
        <w:t>Crest</w:t>
      </w:r>
      <w:r w:rsidR="005E68B0" w:rsidRPr="002C67A4">
        <w:rPr>
          <w:szCs w:val="24"/>
        </w:rPr>
        <w:t xml:space="preserve"> has demonstrated adequate managerial and technical expertise to provide adequate water service.</w:t>
      </w:r>
    </w:p>
    <w:p w14:paraId="3E743BAE" w14:textId="77777777" w:rsidR="005E68B0" w:rsidRPr="002C67A4" w:rsidRDefault="005E68B0" w:rsidP="0061379F">
      <w:pPr>
        <w:spacing w:after="0" w:line="240" w:lineRule="auto"/>
        <w:jc w:val="both"/>
        <w:rPr>
          <w:rFonts w:ascii="Times New Roman" w:hAnsi="Times New Roman" w:cs="Times New Roman"/>
          <w:b/>
          <w:i/>
          <w:sz w:val="24"/>
          <w:szCs w:val="24"/>
          <w:u w:val="single"/>
        </w:rPr>
      </w:pPr>
      <w:r w:rsidRPr="002C67A4">
        <w:rPr>
          <w:rFonts w:ascii="Times New Roman" w:hAnsi="Times New Roman" w:cs="Times New Roman"/>
          <w:b/>
          <w:i/>
          <w:sz w:val="24"/>
          <w:szCs w:val="24"/>
          <w:u w:val="single"/>
        </w:rPr>
        <w:t>Ability to Serve:  Financial Ability and Stability - TWC § 13.301(b), 16 TAC § 24.239(g), (j)(5)(G); TWC §§ 13.241(a) and 13.246(c)(6), 16 TAC § 24.227(a), (d)(6)</w:t>
      </w:r>
    </w:p>
    <w:p w14:paraId="0C226618" w14:textId="77777777" w:rsidR="005E68B0" w:rsidRPr="002C67A4" w:rsidRDefault="005E68B0" w:rsidP="00B6305A">
      <w:pPr>
        <w:spacing w:after="0" w:line="360" w:lineRule="auto"/>
        <w:jc w:val="both"/>
        <w:rPr>
          <w:rFonts w:ascii="Times New Roman" w:hAnsi="Times New Roman" w:cs="Times New Roman"/>
          <w:sz w:val="24"/>
          <w:szCs w:val="24"/>
        </w:rPr>
      </w:pPr>
    </w:p>
    <w:p w14:paraId="1EB35F11" w14:textId="77777777" w:rsidR="005E68B0" w:rsidRPr="002C67A4" w:rsidRDefault="00AE1F4C" w:rsidP="00B8029E">
      <w:pPr>
        <w:pStyle w:val="ListParagraph"/>
        <w:numPr>
          <w:ilvl w:val="0"/>
          <w:numId w:val="1"/>
        </w:numPr>
        <w:spacing w:line="360" w:lineRule="auto"/>
        <w:ind w:hanging="720"/>
        <w:rPr>
          <w:szCs w:val="24"/>
        </w:rPr>
      </w:pPr>
      <w:r w:rsidRPr="002C67A4">
        <w:rPr>
          <w:szCs w:val="24"/>
        </w:rPr>
        <w:t>Crest’s</w:t>
      </w:r>
      <w:r w:rsidR="005E68B0" w:rsidRPr="002C67A4">
        <w:rPr>
          <w:szCs w:val="24"/>
        </w:rPr>
        <w:t xml:space="preserve"> projected operating revenues are sufficient to cover the projected operations and maintenance expense for the first five years after the completion of the proposed sale and transfer.</w:t>
      </w:r>
    </w:p>
    <w:p w14:paraId="6252D96E" w14:textId="77777777" w:rsidR="005E68B0" w:rsidRPr="002C67A4" w:rsidRDefault="00AE1F4C" w:rsidP="00B6305A">
      <w:pPr>
        <w:pStyle w:val="ListParagraph"/>
        <w:numPr>
          <w:ilvl w:val="0"/>
          <w:numId w:val="1"/>
        </w:numPr>
        <w:spacing w:line="360" w:lineRule="auto"/>
        <w:ind w:hanging="720"/>
        <w:rPr>
          <w:szCs w:val="24"/>
        </w:rPr>
      </w:pPr>
      <w:r w:rsidRPr="002C67A4">
        <w:rPr>
          <w:szCs w:val="24"/>
        </w:rPr>
        <w:t>Crest</w:t>
      </w:r>
      <w:r w:rsidR="005E68B0" w:rsidRPr="002C67A4">
        <w:rPr>
          <w:szCs w:val="24"/>
        </w:rPr>
        <w:t>’s debt-to-equity ratio is less than one.</w:t>
      </w:r>
    </w:p>
    <w:p w14:paraId="1F6C2B07" w14:textId="77777777" w:rsidR="005E68B0" w:rsidRPr="002C67A4" w:rsidRDefault="00AE1F4C" w:rsidP="00B6305A">
      <w:pPr>
        <w:pStyle w:val="ListParagraph"/>
        <w:numPr>
          <w:ilvl w:val="0"/>
          <w:numId w:val="1"/>
        </w:numPr>
        <w:spacing w:line="360" w:lineRule="auto"/>
        <w:ind w:hanging="720"/>
        <w:rPr>
          <w:szCs w:val="24"/>
        </w:rPr>
      </w:pPr>
      <w:r w:rsidRPr="002C67A4">
        <w:rPr>
          <w:szCs w:val="24"/>
        </w:rPr>
        <w:t>Crest</w:t>
      </w:r>
      <w:r w:rsidR="005E68B0" w:rsidRPr="002C67A4">
        <w:rPr>
          <w:szCs w:val="24"/>
        </w:rPr>
        <w:t xml:space="preserve"> demonstrated that it has the available cash levels to serve the requested areas.</w:t>
      </w:r>
    </w:p>
    <w:p w14:paraId="13BB6BC2" w14:textId="77777777" w:rsidR="00B8029E" w:rsidRPr="002C67A4" w:rsidRDefault="00B8029E" w:rsidP="00B6305A">
      <w:pPr>
        <w:pStyle w:val="ListParagraph"/>
        <w:numPr>
          <w:ilvl w:val="0"/>
          <w:numId w:val="1"/>
        </w:numPr>
        <w:spacing w:line="360" w:lineRule="auto"/>
        <w:ind w:hanging="720"/>
        <w:rPr>
          <w:szCs w:val="24"/>
        </w:rPr>
      </w:pPr>
      <w:r w:rsidRPr="002C67A4">
        <w:rPr>
          <w:szCs w:val="24"/>
        </w:rPr>
        <w:t>Crest submitted projections in its application, which show that net income from continuing operations is projected to be positive for the next five years.  Thus, there are no shortages to cover.</w:t>
      </w:r>
    </w:p>
    <w:p w14:paraId="1821BE81" w14:textId="77777777" w:rsidR="005E68B0" w:rsidRPr="002C67A4" w:rsidRDefault="00AE1F4C" w:rsidP="00B6305A">
      <w:pPr>
        <w:pStyle w:val="ListParagraph"/>
        <w:numPr>
          <w:ilvl w:val="0"/>
          <w:numId w:val="1"/>
        </w:numPr>
        <w:spacing w:line="360" w:lineRule="auto"/>
        <w:ind w:hanging="720"/>
        <w:rPr>
          <w:szCs w:val="24"/>
        </w:rPr>
      </w:pPr>
      <w:r w:rsidRPr="002C67A4">
        <w:rPr>
          <w:szCs w:val="24"/>
        </w:rPr>
        <w:t>Crest</w:t>
      </w:r>
      <w:r w:rsidR="005E68B0" w:rsidRPr="002C67A4">
        <w:rPr>
          <w:szCs w:val="24"/>
        </w:rPr>
        <w:t xml:space="preserve"> has demonstrated the financial capability to provide adequate water service.</w:t>
      </w:r>
    </w:p>
    <w:p w14:paraId="61962A36" w14:textId="77777777" w:rsidR="005E68B0" w:rsidRPr="002C67A4" w:rsidRDefault="005E68B0" w:rsidP="00B6305A">
      <w:pPr>
        <w:spacing w:after="0" w:line="360" w:lineRule="auto"/>
        <w:jc w:val="both"/>
        <w:rPr>
          <w:rFonts w:ascii="Times New Roman" w:hAnsi="Times New Roman" w:cs="Times New Roman"/>
          <w:sz w:val="24"/>
          <w:szCs w:val="24"/>
        </w:rPr>
      </w:pPr>
      <w:r w:rsidRPr="002C67A4">
        <w:rPr>
          <w:rFonts w:ascii="Times New Roman" w:hAnsi="Times New Roman" w:cs="Times New Roman"/>
          <w:b/>
          <w:i/>
          <w:sz w:val="24"/>
          <w:szCs w:val="24"/>
          <w:u w:val="single"/>
        </w:rPr>
        <w:t>Financial Assurance – TWC § 13.246(d), 16 TAC § 24.227(e)</w:t>
      </w:r>
    </w:p>
    <w:p w14:paraId="58DE412B" w14:textId="77777777" w:rsidR="005E68B0" w:rsidRPr="002C67A4" w:rsidRDefault="005E68B0" w:rsidP="00B6305A">
      <w:pPr>
        <w:pStyle w:val="ListParagraph"/>
        <w:numPr>
          <w:ilvl w:val="0"/>
          <w:numId w:val="1"/>
        </w:numPr>
        <w:spacing w:line="360" w:lineRule="auto"/>
        <w:ind w:hanging="720"/>
        <w:rPr>
          <w:szCs w:val="24"/>
        </w:rPr>
      </w:pPr>
      <w:r w:rsidRPr="002C67A4">
        <w:rPr>
          <w:szCs w:val="24"/>
        </w:rPr>
        <w:t xml:space="preserve">There is no need to require </w:t>
      </w:r>
      <w:r w:rsidR="00AE1F4C" w:rsidRPr="002C67A4">
        <w:rPr>
          <w:szCs w:val="24"/>
        </w:rPr>
        <w:t>Crest</w:t>
      </w:r>
      <w:r w:rsidRPr="002C67A4">
        <w:rPr>
          <w:szCs w:val="24"/>
        </w:rPr>
        <w:t xml:space="preserve"> to provide a bond or other financial assurance to ensure continuous and adequate service.</w:t>
      </w:r>
    </w:p>
    <w:p w14:paraId="6176E982" w14:textId="77777777" w:rsidR="005E68B0" w:rsidRPr="002C67A4" w:rsidRDefault="005E68B0" w:rsidP="0061379F">
      <w:pPr>
        <w:spacing w:after="0" w:line="240" w:lineRule="auto"/>
        <w:jc w:val="both"/>
        <w:rPr>
          <w:rFonts w:ascii="Times New Roman" w:hAnsi="Times New Roman" w:cs="Times New Roman"/>
          <w:sz w:val="24"/>
          <w:szCs w:val="24"/>
        </w:rPr>
      </w:pPr>
      <w:r w:rsidRPr="002C67A4">
        <w:rPr>
          <w:rFonts w:ascii="Times New Roman" w:hAnsi="Times New Roman" w:cs="Times New Roman"/>
          <w:b/>
          <w:i/>
          <w:sz w:val="24"/>
          <w:szCs w:val="24"/>
          <w:u w:val="single"/>
        </w:rPr>
        <w:t>Service From Adjacent Retail Public Utility – TWC § 13.301(d), 16 TAC § 24.239(j)(5)(F); TWC § 13.246(c)(5), 16 TAC § 24.227(d)(5)</w:t>
      </w:r>
    </w:p>
    <w:p w14:paraId="29E906BB" w14:textId="77777777" w:rsidR="005E68B0" w:rsidRPr="002C67A4" w:rsidRDefault="005E68B0" w:rsidP="00B6305A">
      <w:pPr>
        <w:spacing w:after="0" w:line="360" w:lineRule="auto"/>
        <w:jc w:val="both"/>
        <w:rPr>
          <w:rFonts w:ascii="Times New Roman" w:hAnsi="Times New Roman" w:cs="Times New Roman"/>
          <w:sz w:val="24"/>
          <w:szCs w:val="24"/>
        </w:rPr>
      </w:pPr>
    </w:p>
    <w:p w14:paraId="6BB3F9FD" w14:textId="77777777" w:rsidR="005E68B0" w:rsidRPr="002C67A4" w:rsidRDefault="009F5303" w:rsidP="00B6305A">
      <w:pPr>
        <w:pStyle w:val="ListParagraph"/>
        <w:numPr>
          <w:ilvl w:val="0"/>
          <w:numId w:val="1"/>
        </w:numPr>
        <w:spacing w:line="360" w:lineRule="auto"/>
        <w:ind w:hanging="720"/>
        <w:rPr>
          <w:szCs w:val="24"/>
        </w:rPr>
      </w:pPr>
      <w:r w:rsidRPr="002C67A4">
        <w:rPr>
          <w:szCs w:val="24"/>
        </w:rPr>
        <w:t>Crest has been</w:t>
      </w:r>
      <w:r w:rsidR="005E68B0" w:rsidRPr="002C67A4">
        <w:rPr>
          <w:szCs w:val="24"/>
        </w:rPr>
        <w:t xml:space="preserve"> serving the c</w:t>
      </w:r>
      <w:r w:rsidRPr="002C67A4">
        <w:rPr>
          <w:szCs w:val="24"/>
        </w:rPr>
        <w:t>ustomers in the requested area since December 2016.  F</w:t>
      </w:r>
      <w:r w:rsidR="005E68B0" w:rsidRPr="002C67A4">
        <w:rPr>
          <w:szCs w:val="24"/>
        </w:rPr>
        <w:t xml:space="preserve">ollowing the transfer, </w:t>
      </w:r>
      <w:r w:rsidR="00AE1F4C" w:rsidRPr="002C67A4">
        <w:rPr>
          <w:szCs w:val="24"/>
        </w:rPr>
        <w:t>Crest</w:t>
      </w:r>
      <w:r w:rsidR="005E68B0" w:rsidRPr="002C67A4">
        <w:rPr>
          <w:szCs w:val="24"/>
        </w:rPr>
        <w:t xml:space="preserve"> will provide service using existing infrastructure; therefore, </w:t>
      </w:r>
      <w:r w:rsidR="005E68B0" w:rsidRPr="002C67A4">
        <w:rPr>
          <w:szCs w:val="24"/>
        </w:rPr>
        <w:lastRenderedPageBreak/>
        <w:t>the feasibility of obtaining service from another adjacent retail public utility was not considered.</w:t>
      </w:r>
    </w:p>
    <w:p w14:paraId="728A58BE" w14:textId="77777777" w:rsidR="005E68B0" w:rsidRPr="002C67A4" w:rsidRDefault="005E68B0" w:rsidP="0061379F">
      <w:pPr>
        <w:spacing w:after="0" w:line="480" w:lineRule="auto"/>
        <w:jc w:val="both"/>
        <w:rPr>
          <w:rFonts w:ascii="Times New Roman" w:hAnsi="Times New Roman" w:cs="Times New Roman"/>
          <w:b/>
          <w:i/>
          <w:sz w:val="24"/>
          <w:szCs w:val="24"/>
          <w:u w:val="single"/>
        </w:rPr>
      </w:pPr>
      <w:r w:rsidRPr="002C67A4">
        <w:rPr>
          <w:rFonts w:ascii="Times New Roman" w:hAnsi="Times New Roman" w:cs="Times New Roman"/>
          <w:b/>
          <w:i/>
          <w:sz w:val="24"/>
          <w:szCs w:val="24"/>
          <w:u w:val="single"/>
        </w:rPr>
        <w:t>Regionalization or Consolidation – TWC § 13.241(d), 16 TAC § 24.227(b)</w:t>
      </w:r>
    </w:p>
    <w:p w14:paraId="407B585A" w14:textId="77777777" w:rsidR="005E68B0" w:rsidRPr="002C67A4" w:rsidRDefault="00AE1F4C" w:rsidP="0061379F">
      <w:pPr>
        <w:pStyle w:val="ListParagraph"/>
        <w:numPr>
          <w:ilvl w:val="0"/>
          <w:numId w:val="1"/>
        </w:numPr>
        <w:spacing w:line="480" w:lineRule="auto"/>
        <w:ind w:hanging="720"/>
        <w:rPr>
          <w:szCs w:val="24"/>
        </w:rPr>
      </w:pPr>
      <w:r w:rsidRPr="002C67A4">
        <w:rPr>
          <w:szCs w:val="24"/>
        </w:rPr>
        <w:t>Crest</w:t>
      </w:r>
      <w:r w:rsidR="005E68B0" w:rsidRPr="002C67A4">
        <w:rPr>
          <w:szCs w:val="24"/>
        </w:rPr>
        <w:t xml:space="preserve"> does not anticipate building any new facilities to continue serving the area.</w:t>
      </w:r>
    </w:p>
    <w:p w14:paraId="56F93AC1" w14:textId="77777777" w:rsidR="005E68B0" w:rsidRPr="002C67A4" w:rsidRDefault="005E68B0" w:rsidP="0061379F">
      <w:pPr>
        <w:spacing w:after="0" w:line="240" w:lineRule="auto"/>
        <w:jc w:val="both"/>
        <w:rPr>
          <w:rFonts w:ascii="Times New Roman" w:hAnsi="Times New Roman" w:cs="Times New Roman"/>
          <w:b/>
          <w:i/>
          <w:sz w:val="24"/>
          <w:szCs w:val="24"/>
          <w:u w:val="single"/>
        </w:rPr>
      </w:pPr>
      <w:r w:rsidRPr="002C67A4">
        <w:rPr>
          <w:rFonts w:ascii="Times New Roman" w:hAnsi="Times New Roman" w:cs="Times New Roman"/>
          <w:b/>
          <w:i/>
          <w:sz w:val="24"/>
          <w:szCs w:val="24"/>
          <w:u w:val="single"/>
        </w:rPr>
        <w:t>Environmental Integrity – TWC § 13.301(d), 16 TAC § 24.239(j)(5)(H); TWC § 13.246(c)(7), 16 TAC § 24.227(d)(7)</w:t>
      </w:r>
    </w:p>
    <w:p w14:paraId="324FD196" w14:textId="77777777" w:rsidR="0061379F" w:rsidRPr="002C67A4" w:rsidRDefault="0061379F" w:rsidP="0061379F">
      <w:pPr>
        <w:spacing w:after="0" w:line="240" w:lineRule="auto"/>
        <w:jc w:val="both"/>
        <w:rPr>
          <w:rFonts w:ascii="Times New Roman" w:hAnsi="Times New Roman" w:cs="Times New Roman"/>
          <w:b/>
          <w:i/>
          <w:sz w:val="24"/>
          <w:szCs w:val="24"/>
          <w:u w:val="single"/>
        </w:rPr>
      </w:pPr>
    </w:p>
    <w:p w14:paraId="3B28284E" w14:textId="77777777" w:rsidR="005E68B0" w:rsidRPr="002C67A4" w:rsidRDefault="0061379F" w:rsidP="00DA7AAB">
      <w:pPr>
        <w:pStyle w:val="ListParagraph"/>
        <w:numPr>
          <w:ilvl w:val="0"/>
          <w:numId w:val="1"/>
        </w:numPr>
        <w:spacing w:line="360" w:lineRule="auto"/>
        <w:ind w:hanging="720"/>
        <w:rPr>
          <w:szCs w:val="24"/>
        </w:rPr>
      </w:pPr>
      <w:r w:rsidRPr="002C67A4">
        <w:rPr>
          <w:szCs w:val="24"/>
        </w:rPr>
        <w:t>The environmental integrity</w:t>
      </w:r>
      <w:r w:rsidR="00DA7AAB" w:rsidRPr="002C67A4">
        <w:rPr>
          <w:szCs w:val="24"/>
        </w:rPr>
        <w:t xml:space="preserve"> of the land will not be affected as no additional construction is needed to provide service to the requested area.</w:t>
      </w:r>
    </w:p>
    <w:p w14:paraId="0E9F16C0" w14:textId="77777777" w:rsidR="005E68B0" w:rsidRPr="002C67A4" w:rsidRDefault="005E68B0" w:rsidP="0061379F">
      <w:pPr>
        <w:pStyle w:val="ListParagraph"/>
        <w:spacing w:line="480" w:lineRule="auto"/>
        <w:ind w:left="0"/>
        <w:rPr>
          <w:b/>
          <w:i/>
          <w:szCs w:val="24"/>
          <w:u w:val="single"/>
        </w:rPr>
      </w:pPr>
      <w:r w:rsidRPr="002C67A4">
        <w:rPr>
          <w:b/>
          <w:i/>
          <w:szCs w:val="24"/>
          <w:u w:val="single"/>
        </w:rPr>
        <w:t>Effect on the Land – TWC § 13.246(c)(9), 16 TAC § 24.227(d)(9)</w:t>
      </w:r>
    </w:p>
    <w:p w14:paraId="08387222" w14:textId="77777777" w:rsidR="005E68B0" w:rsidRPr="002C67A4" w:rsidRDefault="005E68B0" w:rsidP="0061379F">
      <w:pPr>
        <w:pStyle w:val="ListParagraph"/>
        <w:numPr>
          <w:ilvl w:val="0"/>
          <w:numId w:val="1"/>
        </w:numPr>
        <w:spacing w:line="480" w:lineRule="auto"/>
        <w:ind w:hanging="720"/>
        <w:rPr>
          <w:szCs w:val="24"/>
        </w:rPr>
      </w:pPr>
      <w:r w:rsidRPr="002C67A4">
        <w:rPr>
          <w:szCs w:val="24"/>
        </w:rPr>
        <w:t>The area will be served with existing infrastructure, and the transfer should have a minimal effect on the land.</w:t>
      </w:r>
    </w:p>
    <w:p w14:paraId="787F4688" w14:textId="77777777" w:rsidR="005E68B0" w:rsidRPr="002C67A4" w:rsidRDefault="005E68B0" w:rsidP="00B6305A">
      <w:pPr>
        <w:spacing w:after="0" w:line="360" w:lineRule="auto"/>
        <w:jc w:val="both"/>
        <w:rPr>
          <w:rFonts w:ascii="Times New Roman" w:hAnsi="Times New Roman" w:cs="Times New Roman"/>
          <w:b/>
          <w:i/>
          <w:sz w:val="24"/>
          <w:szCs w:val="24"/>
          <w:u w:val="single"/>
        </w:rPr>
      </w:pPr>
      <w:r w:rsidRPr="002C67A4">
        <w:rPr>
          <w:rFonts w:ascii="Times New Roman" w:hAnsi="Times New Roman" w:cs="Times New Roman"/>
          <w:b/>
          <w:i/>
          <w:sz w:val="24"/>
          <w:szCs w:val="24"/>
          <w:u w:val="single"/>
        </w:rPr>
        <w:t>Improvement of Service – TWC § 13.301(d), 16 TAC § 24.239(j)(5)(I); TWC § 13.246(c)(8), 16 TAC § 24.227(d)(8)</w:t>
      </w:r>
    </w:p>
    <w:p w14:paraId="45C1DAD9" w14:textId="77777777" w:rsidR="005E68B0" w:rsidRPr="002C67A4" w:rsidRDefault="005E68B0" w:rsidP="00B6305A">
      <w:pPr>
        <w:spacing w:after="0" w:line="360" w:lineRule="auto"/>
        <w:jc w:val="both"/>
        <w:rPr>
          <w:rFonts w:ascii="Times New Roman" w:hAnsi="Times New Roman" w:cs="Times New Roman"/>
          <w:sz w:val="24"/>
          <w:szCs w:val="24"/>
        </w:rPr>
      </w:pPr>
    </w:p>
    <w:p w14:paraId="38F59205" w14:textId="77777777" w:rsidR="005E68B0" w:rsidRPr="002C67A4" w:rsidRDefault="00AE1F4C" w:rsidP="00B6305A">
      <w:pPr>
        <w:pStyle w:val="ListParagraph"/>
        <w:numPr>
          <w:ilvl w:val="0"/>
          <w:numId w:val="1"/>
        </w:numPr>
        <w:spacing w:line="360" w:lineRule="auto"/>
        <w:ind w:hanging="720"/>
        <w:rPr>
          <w:szCs w:val="24"/>
        </w:rPr>
      </w:pPr>
      <w:r w:rsidRPr="002C67A4">
        <w:rPr>
          <w:szCs w:val="24"/>
        </w:rPr>
        <w:t>Crest</w:t>
      </w:r>
      <w:r w:rsidR="005E68B0" w:rsidRPr="002C67A4">
        <w:rPr>
          <w:szCs w:val="24"/>
        </w:rPr>
        <w:t xml:space="preserve"> intends to improve customer service and communications with customers.</w:t>
      </w:r>
    </w:p>
    <w:p w14:paraId="3FEFA5D4" w14:textId="77777777" w:rsidR="005E68B0" w:rsidRPr="002C67A4" w:rsidRDefault="00AE1F4C" w:rsidP="00B6305A">
      <w:pPr>
        <w:pStyle w:val="ListParagraph"/>
        <w:numPr>
          <w:ilvl w:val="0"/>
          <w:numId w:val="1"/>
        </w:numPr>
        <w:spacing w:line="360" w:lineRule="auto"/>
        <w:ind w:hanging="720"/>
        <w:rPr>
          <w:szCs w:val="24"/>
        </w:rPr>
      </w:pPr>
      <w:r w:rsidRPr="002C67A4">
        <w:rPr>
          <w:szCs w:val="24"/>
        </w:rPr>
        <w:t>Crest</w:t>
      </w:r>
      <w:r w:rsidR="005E68B0" w:rsidRPr="002C67A4">
        <w:rPr>
          <w:szCs w:val="24"/>
        </w:rPr>
        <w:t xml:space="preserve"> intends to improve regulatory compliance issues.</w:t>
      </w:r>
    </w:p>
    <w:p w14:paraId="67B991F3" w14:textId="77777777" w:rsidR="0061379F" w:rsidRPr="002C67A4" w:rsidRDefault="0061379F" w:rsidP="0061379F">
      <w:pPr>
        <w:pStyle w:val="ListParagraph"/>
        <w:spacing w:line="360" w:lineRule="auto"/>
        <w:rPr>
          <w:szCs w:val="24"/>
        </w:rPr>
      </w:pPr>
    </w:p>
    <w:p w14:paraId="5521129C" w14:textId="77777777" w:rsidR="005E68B0" w:rsidRPr="002C67A4" w:rsidRDefault="005E68B0" w:rsidP="00B6305A">
      <w:pPr>
        <w:spacing w:line="360" w:lineRule="auto"/>
        <w:jc w:val="both"/>
        <w:rPr>
          <w:rFonts w:ascii="Times New Roman" w:hAnsi="Times New Roman" w:cs="Times New Roman"/>
          <w:b/>
          <w:i/>
          <w:sz w:val="24"/>
          <w:szCs w:val="24"/>
          <w:u w:val="single"/>
        </w:rPr>
      </w:pPr>
      <w:r w:rsidRPr="002C67A4">
        <w:rPr>
          <w:rFonts w:ascii="Times New Roman" w:hAnsi="Times New Roman" w:cs="Times New Roman"/>
          <w:b/>
          <w:i/>
          <w:sz w:val="24"/>
          <w:szCs w:val="24"/>
          <w:u w:val="single"/>
        </w:rPr>
        <w:t>Lowering of Costs – TWC § 13.301(d), 16 TAC § 24.239(j)(5)(I); TWC § 13.246(c)(8), 16 TAC § 24.227(d)(8)</w:t>
      </w:r>
    </w:p>
    <w:p w14:paraId="70D3C3C2" w14:textId="72EF2F09" w:rsidR="005E68B0" w:rsidRPr="002C67A4" w:rsidRDefault="005E68B0" w:rsidP="00B6305A">
      <w:pPr>
        <w:pStyle w:val="ListParagraph"/>
        <w:numPr>
          <w:ilvl w:val="0"/>
          <w:numId w:val="1"/>
        </w:numPr>
        <w:spacing w:line="360" w:lineRule="auto"/>
        <w:ind w:hanging="720"/>
        <w:rPr>
          <w:szCs w:val="24"/>
        </w:rPr>
      </w:pPr>
      <w:r w:rsidRPr="002C67A4">
        <w:rPr>
          <w:szCs w:val="24"/>
        </w:rPr>
        <w:t xml:space="preserve">Customers in the requested area will be charged the same rates they were charged before the sale of </w:t>
      </w:r>
      <w:r w:rsidR="00900EA6" w:rsidRPr="002C67A4">
        <w:rPr>
          <w:szCs w:val="24"/>
        </w:rPr>
        <w:t>Shelcon</w:t>
      </w:r>
      <w:r w:rsidRPr="002C67A4">
        <w:rPr>
          <w:szCs w:val="24"/>
        </w:rPr>
        <w:t xml:space="preserve">’s </w:t>
      </w:r>
      <w:r w:rsidR="00C75667">
        <w:rPr>
          <w:szCs w:val="24"/>
        </w:rPr>
        <w:t>PWS</w:t>
      </w:r>
      <w:r w:rsidRPr="002C67A4">
        <w:rPr>
          <w:szCs w:val="24"/>
        </w:rPr>
        <w:t>.</w:t>
      </w:r>
    </w:p>
    <w:p w14:paraId="0709E88F" w14:textId="77777777" w:rsidR="005E68B0" w:rsidRPr="002C67A4" w:rsidRDefault="005E68B0" w:rsidP="00B6305A">
      <w:pPr>
        <w:spacing w:after="0" w:line="360" w:lineRule="auto"/>
        <w:jc w:val="both"/>
        <w:rPr>
          <w:rFonts w:ascii="Times New Roman" w:hAnsi="Times New Roman" w:cs="Times New Roman"/>
          <w:i/>
          <w:sz w:val="24"/>
          <w:szCs w:val="24"/>
        </w:rPr>
      </w:pPr>
      <w:r w:rsidRPr="002C67A4">
        <w:rPr>
          <w:rFonts w:ascii="Times New Roman" w:hAnsi="Times New Roman" w:cs="Times New Roman"/>
          <w:b/>
          <w:i/>
          <w:sz w:val="24"/>
          <w:szCs w:val="24"/>
          <w:u w:val="single"/>
        </w:rPr>
        <w:t>Tariff and Maps</w:t>
      </w:r>
    </w:p>
    <w:p w14:paraId="222B6BD3" w14:textId="40936CC7" w:rsidR="005E68B0" w:rsidRPr="002C67A4" w:rsidRDefault="005E68B0" w:rsidP="00B6305A">
      <w:pPr>
        <w:pStyle w:val="ListParagraph"/>
        <w:numPr>
          <w:ilvl w:val="0"/>
          <w:numId w:val="1"/>
        </w:numPr>
        <w:spacing w:line="360" w:lineRule="auto"/>
        <w:ind w:hanging="720"/>
        <w:rPr>
          <w:szCs w:val="24"/>
        </w:rPr>
      </w:pPr>
      <w:r w:rsidRPr="002C67A4">
        <w:rPr>
          <w:szCs w:val="24"/>
        </w:rPr>
        <w:t xml:space="preserve">On February 19, 2019, Commission Staff emailed to </w:t>
      </w:r>
      <w:r w:rsidR="00AE1F4C" w:rsidRPr="002C67A4">
        <w:rPr>
          <w:szCs w:val="24"/>
        </w:rPr>
        <w:t>Crest</w:t>
      </w:r>
      <w:r w:rsidRPr="002C67A4">
        <w:rPr>
          <w:szCs w:val="24"/>
        </w:rPr>
        <w:t xml:space="preserve"> proposed maps, certificates, and tariffs related to this docket.</w:t>
      </w:r>
    </w:p>
    <w:p w14:paraId="76D44821" w14:textId="61D354D5" w:rsidR="005E68B0" w:rsidRPr="002C67A4" w:rsidRDefault="005E68B0" w:rsidP="00B6305A">
      <w:pPr>
        <w:pStyle w:val="ListParagraph"/>
        <w:numPr>
          <w:ilvl w:val="0"/>
          <w:numId w:val="1"/>
        </w:numPr>
        <w:spacing w:line="360" w:lineRule="auto"/>
        <w:ind w:hanging="720"/>
        <w:rPr>
          <w:szCs w:val="24"/>
        </w:rPr>
      </w:pPr>
      <w:r w:rsidRPr="002C67A4">
        <w:rPr>
          <w:szCs w:val="24"/>
        </w:rPr>
        <w:t xml:space="preserve">On March 6, 2019 and March 12, 2019, </w:t>
      </w:r>
      <w:r w:rsidR="00AE1F4C" w:rsidRPr="002C67A4">
        <w:rPr>
          <w:szCs w:val="24"/>
        </w:rPr>
        <w:t>Crest</w:t>
      </w:r>
      <w:r w:rsidRPr="002C67A4">
        <w:rPr>
          <w:szCs w:val="24"/>
        </w:rPr>
        <w:t xml:space="preserve"> filed consent forms concurring with the maps and certificates as prepared by Commission Staff. </w:t>
      </w:r>
    </w:p>
    <w:p w14:paraId="48E008F5" w14:textId="2EA38E73" w:rsidR="005E68B0" w:rsidRPr="002C67A4" w:rsidRDefault="00834A21" w:rsidP="00B6305A">
      <w:pPr>
        <w:pStyle w:val="ListParagraph"/>
        <w:numPr>
          <w:ilvl w:val="0"/>
          <w:numId w:val="1"/>
        </w:numPr>
        <w:spacing w:line="360" w:lineRule="auto"/>
        <w:ind w:hanging="720"/>
        <w:rPr>
          <w:szCs w:val="24"/>
        </w:rPr>
      </w:pPr>
      <w:r>
        <w:rPr>
          <w:szCs w:val="24"/>
        </w:rPr>
        <w:t>T</w:t>
      </w:r>
      <w:r w:rsidR="005E68B0" w:rsidRPr="002C67A4">
        <w:rPr>
          <w:szCs w:val="24"/>
        </w:rPr>
        <w:t xml:space="preserve">he proposed tariffs, certificates, and maps were filed as an attachment to the </w:t>
      </w:r>
      <w:r w:rsidR="00CF5F7C">
        <w:rPr>
          <w:szCs w:val="24"/>
        </w:rPr>
        <w:t>proposed notice of approval</w:t>
      </w:r>
      <w:r w:rsidR="006C7AC4">
        <w:rPr>
          <w:szCs w:val="24"/>
        </w:rPr>
        <w:t xml:space="preserve"> filed </w:t>
      </w:r>
      <w:r w:rsidR="002E7C32">
        <w:rPr>
          <w:szCs w:val="24"/>
        </w:rPr>
        <w:t xml:space="preserve">jointly by Crest and Commission Staff </w:t>
      </w:r>
      <w:r>
        <w:rPr>
          <w:szCs w:val="24"/>
        </w:rPr>
        <w:t>on April 15, 2019</w:t>
      </w:r>
      <w:r w:rsidR="005E68B0" w:rsidRPr="002C67A4">
        <w:rPr>
          <w:szCs w:val="24"/>
        </w:rPr>
        <w:t>.</w:t>
      </w:r>
    </w:p>
    <w:p w14:paraId="55C4794B" w14:textId="77777777" w:rsidR="005E68B0" w:rsidRPr="002C67A4" w:rsidRDefault="005E68B0" w:rsidP="00B6305A">
      <w:pPr>
        <w:spacing w:after="0" w:line="360" w:lineRule="auto"/>
        <w:jc w:val="both"/>
        <w:rPr>
          <w:rFonts w:ascii="Times New Roman" w:hAnsi="Times New Roman" w:cs="Times New Roman"/>
          <w:sz w:val="24"/>
          <w:szCs w:val="24"/>
        </w:rPr>
      </w:pPr>
      <w:r w:rsidRPr="002C67A4">
        <w:rPr>
          <w:rFonts w:ascii="Times New Roman" w:hAnsi="Times New Roman" w:cs="Times New Roman"/>
          <w:b/>
          <w:i/>
          <w:sz w:val="24"/>
          <w:szCs w:val="24"/>
          <w:u w:val="single"/>
        </w:rPr>
        <w:t>Informal Disposition</w:t>
      </w:r>
    </w:p>
    <w:p w14:paraId="6D6E075D" w14:textId="77777777" w:rsidR="005E68B0" w:rsidRPr="002C67A4" w:rsidRDefault="005E68B0" w:rsidP="00B6305A">
      <w:pPr>
        <w:pStyle w:val="ListParagraph"/>
        <w:numPr>
          <w:ilvl w:val="0"/>
          <w:numId w:val="1"/>
        </w:numPr>
        <w:spacing w:line="360" w:lineRule="auto"/>
        <w:ind w:hanging="720"/>
        <w:rPr>
          <w:szCs w:val="24"/>
        </w:rPr>
      </w:pPr>
      <w:r w:rsidRPr="002C67A4">
        <w:rPr>
          <w:szCs w:val="24"/>
        </w:rPr>
        <w:lastRenderedPageBreak/>
        <w:t>More than 15 days have passed since the completion of the notice provided in this docket.</w:t>
      </w:r>
    </w:p>
    <w:p w14:paraId="311D61D0" w14:textId="77777777" w:rsidR="005E68B0" w:rsidRPr="002C67A4" w:rsidRDefault="005E68B0" w:rsidP="00B6305A">
      <w:pPr>
        <w:pStyle w:val="ListParagraph"/>
        <w:numPr>
          <w:ilvl w:val="0"/>
          <w:numId w:val="1"/>
        </w:numPr>
        <w:spacing w:line="360" w:lineRule="auto"/>
        <w:ind w:hanging="720"/>
        <w:rPr>
          <w:szCs w:val="24"/>
        </w:rPr>
      </w:pPr>
      <w:r w:rsidRPr="002C67A4">
        <w:rPr>
          <w:szCs w:val="24"/>
        </w:rPr>
        <w:t>No issues of fact or law are disputed by the parties.</w:t>
      </w:r>
    </w:p>
    <w:p w14:paraId="4F3E391C" w14:textId="77777777" w:rsidR="005E68B0" w:rsidRPr="002C67A4" w:rsidRDefault="005E68B0" w:rsidP="00B6305A">
      <w:pPr>
        <w:pStyle w:val="ListParagraph"/>
        <w:numPr>
          <w:ilvl w:val="0"/>
          <w:numId w:val="1"/>
        </w:numPr>
        <w:spacing w:line="360" w:lineRule="auto"/>
        <w:ind w:hanging="720"/>
        <w:rPr>
          <w:szCs w:val="24"/>
        </w:rPr>
      </w:pPr>
      <w:r w:rsidRPr="002C67A4">
        <w:rPr>
          <w:szCs w:val="24"/>
        </w:rPr>
        <w:t>The sale and transfer approved in this Order is not adverse to any party.</w:t>
      </w:r>
    </w:p>
    <w:p w14:paraId="2121CB21" w14:textId="77777777" w:rsidR="005E68B0" w:rsidRPr="002C67A4" w:rsidRDefault="005E68B0" w:rsidP="00B6305A">
      <w:pPr>
        <w:pStyle w:val="ListParagraph"/>
        <w:numPr>
          <w:ilvl w:val="0"/>
          <w:numId w:val="1"/>
        </w:numPr>
        <w:spacing w:line="360" w:lineRule="auto"/>
        <w:ind w:hanging="720"/>
        <w:rPr>
          <w:szCs w:val="24"/>
        </w:rPr>
      </w:pPr>
      <w:r w:rsidRPr="002C67A4">
        <w:rPr>
          <w:szCs w:val="24"/>
        </w:rPr>
        <w:t>No hearing is necessary in this proceeding.</w:t>
      </w:r>
    </w:p>
    <w:p w14:paraId="287A704E" w14:textId="77777777" w:rsidR="005E68B0" w:rsidRPr="002C67A4" w:rsidRDefault="005E68B0" w:rsidP="00B6305A">
      <w:pPr>
        <w:spacing w:after="0" w:line="360" w:lineRule="auto"/>
        <w:ind w:left="720" w:hanging="720"/>
        <w:jc w:val="center"/>
        <w:rPr>
          <w:rFonts w:ascii="Times New Roman" w:hAnsi="Times New Roman" w:cs="Times New Roman"/>
          <w:b/>
          <w:smallCaps/>
          <w:sz w:val="24"/>
          <w:szCs w:val="24"/>
        </w:rPr>
      </w:pPr>
      <w:r w:rsidRPr="002C67A4">
        <w:rPr>
          <w:rFonts w:ascii="Times New Roman" w:hAnsi="Times New Roman" w:cs="Times New Roman"/>
          <w:b/>
          <w:smallCaps/>
          <w:sz w:val="24"/>
          <w:szCs w:val="24"/>
        </w:rPr>
        <w:t>II.</w:t>
      </w:r>
      <w:r w:rsidRPr="002C67A4">
        <w:rPr>
          <w:rFonts w:ascii="Times New Roman" w:hAnsi="Times New Roman" w:cs="Times New Roman"/>
          <w:b/>
          <w:smallCaps/>
          <w:sz w:val="24"/>
          <w:szCs w:val="24"/>
        </w:rPr>
        <w:tab/>
        <w:t>Conclusions of Law</w:t>
      </w:r>
    </w:p>
    <w:p w14:paraId="7C332677"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sz w:val="24"/>
          <w:szCs w:val="24"/>
        </w:rPr>
        <w:t>1.</w:t>
      </w:r>
      <w:r w:rsidRPr="002C67A4">
        <w:rPr>
          <w:rFonts w:ascii="Times New Roman" w:hAnsi="Times New Roman" w:cs="Times New Roman"/>
          <w:sz w:val="24"/>
          <w:szCs w:val="24"/>
        </w:rPr>
        <w:tab/>
        <w:t>The Commission has jurisdiction over this application under TWC §§ 13.041, 13.241, 13.246, 13.251, and 13.301.</w:t>
      </w:r>
    </w:p>
    <w:p w14:paraId="5157A408"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sz w:val="24"/>
          <w:szCs w:val="24"/>
        </w:rPr>
        <w:t>2.</w:t>
      </w:r>
      <w:r w:rsidRPr="002C67A4">
        <w:rPr>
          <w:rFonts w:ascii="Times New Roman" w:hAnsi="Times New Roman" w:cs="Times New Roman"/>
          <w:sz w:val="24"/>
          <w:szCs w:val="24"/>
        </w:rPr>
        <w:tab/>
      </w:r>
      <w:r w:rsidR="00900EA6" w:rsidRPr="002C67A4">
        <w:rPr>
          <w:rFonts w:ascii="Times New Roman" w:hAnsi="Times New Roman" w:cs="Times New Roman"/>
          <w:sz w:val="24"/>
          <w:szCs w:val="24"/>
        </w:rPr>
        <w:t>Shelcon</w:t>
      </w:r>
      <w:r w:rsidRPr="002C67A4">
        <w:rPr>
          <w:rFonts w:ascii="Times New Roman" w:hAnsi="Times New Roman" w:cs="Times New Roman"/>
          <w:sz w:val="24"/>
          <w:szCs w:val="24"/>
        </w:rPr>
        <w:t xml:space="preserve"> and </w:t>
      </w:r>
      <w:r w:rsidR="00AE1F4C" w:rsidRPr="002C67A4">
        <w:rPr>
          <w:rFonts w:ascii="Times New Roman" w:hAnsi="Times New Roman" w:cs="Times New Roman"/>
          <w:sz w:val="24"/>
          <w:szCs w:val="24"/>
        </w:rPr>
        <w:t>Crest</w:t>
      </w:r>
      <w:r w:rsidRPr="002C67A4">
        <w:rPr>
          <w:rFonts w:ascii="Times New Roman" w:hAnsi="Times New Roman" w:cs="Times New Roman"/>
          <w:sz w:val="24"/>
          <w:szCs w:val="24"/>
        </w:rPr>
        <w:t xml:space="preserve"> are retail public utilities as defined in TWC § 13.002(19) and 16 TAC § 24.3(59).</w:t>
      </w:r>
    </w:p>
    <w:p w14:paraId="2A3CAA0A"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sz w:val="24"/>
          <w:szCs w:val="24"/>
        </w:rPr>
        <w:t>3.</w:t>
      </w:r>
      <w:r w:rsidRPr="002C67A4">
        <w:rPr>
          <w:rFonts w:ascii="Times New Roman" w:hAnsi="Times New Roman" w:cs="Times New Roman"/>
          <w:sz w:val="24"/>
          <w:szCs w:val="24"/>
        </w:rPr>
        <w:tab/>
        <w:t>Public notice of the application was provided as required by TWC § 13.301(a)(2) and 16 TAC § 24.239(a), (b), (c), and (e).</w:t>
      </w:r>
    </w:p>
    <w:p w14:paraId="74540105"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sz w:val="24"/>
          <w:szCs w:val="24"/>
        </w:rPr>
        <w:t>4.</w:t>
      </w:r>
      <w:r w:rsidRPr="002C67A4">
        <w:rPr>
          <w:rFonts w:ascii="Times New Roman" w:hAnsi="Times New Roman" w:cs="Times New Roman"/>
          <w:sz w:val="24"/>
          <w:szCs w:val="24"/>
        </w:rPr>
        <w:tab/>
        <w:t>The Commission processed the application in accordance with the requirements of TWC §§ 13.251 and 13.301 and 16 TAC § 24.239.</w:t>
      </w:r>
    </w:p>
    <w:p w14:paraId="55B81048"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sz w:val="24"/>
          <w:szCs w:val="24"/>
        </w:rPr>
        <w:t>5.</w:t>
      </w:r>
      <w:r w:rsidRPr="002C67A4">
        <w:rPr>
          <w:rFonts w:ascii="Times New Roman" w:hAnsi="Times New Roman" w:cs="Times New Roman"/>
          <w:sz w:val="24"/>
          <w:szCs w:val="24"/>
        </w:rPr>
        <w:tab/>
        <w:t xml:space="preserve">After consideration of the factors in TWC § 13.246(c), </w:t>
      </w:r>
      <w:r w:rsidR="00AE1F4C" w:rsidRPr="002C67A4">
        <w:rPr>
          <w:rFonts w:ascii="Times New Roman" w:hAnsi="Times New Roman" w:cs="Times New Roman"/>
          <w:sz w:val="24"/>
          <w:szCs w:val="24"/>
        </w:rPr>
        <w:t>Crest</w:t>
      </w:r>
      <w:r w:rsidRPr="002C67A4">
        <w:rPr>
          <w:rFonts w:ascii="Times New Roman" w:hAnsi="Times New Roman" w:cs="Times New Roman"/>
          <w:sz w:val="24"/>
          <w:szCs w:val="24"/>
        </w:rPr>
        <w:t xml:space="preserve"> has demonstrated adequate financial, managerial, and technical capability under TWC § 13.251 and 16 TAC § 24.239(g) to provide adequate and continuous service to the requested area.</w:t>
      </w:r>
    </w:p>
    <w:p w14:paraId="1155708D"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sz w:val="24"/>
          <w:szCs w:val="24"/>
        </w:rPr>
        <w:t>6.</w:t>
      </w:r>
      <w:r w:rsidRPr="002C67A4">
        <w:rPr>
          <w:rFonts w:ascii="Times New Roman" w:hAnsi="Times New Roman" w:cs="Times New Roman"/>
          <w:sz w:val="24"/>
          <w:szCs w:val="24"/>
        </w:rPr>
        <w:tab/>
      </w:r>
      <w:r w:rsidR="00AE1F4C" w:rsidRPr="002C67A4">
        <w:rPr>
          <w:rFonts w:ascii="Times New Roman" w:hAnsi="Times New Roman" w:cs="Times New Roman"/>
          <w:sz w:val="24"/>
          <w:szCs w:val="24"/>
        </w:rPr>
        <w:t>Crest</w:t>
      </w:r>
      <w:r w:rsidRPr="002C67A4">
        <w:rPr>
          <w:rFonts w:ascii="Times New Roman" w:hAnsi="Times New Roman" w:cs="Times New Roman"/>
          <w:sz w:val="24"/>
          <w:szCs w:val="24"/>
        </w:rPr>
        <w:t xml:space="preserve"> complied with the requirements of 16 TAC § 24.239(m) with respect to customer deposits.</w:t>
      </w:r>
    </w:p>
    <w:p w14:paraId="15CB9543"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sz w:val="24"/>
          <w:szCs w:val="24"/>
        </w:rPr>
        <w:t>7.</w:t>
      </w:r>
      <w:r w:rsidRPr="002C67A4">
        <w:rPr>
          <w:rFonts w:ascii="Times New Roman" w:hAnsi="Times New Roman" w:cs="Times New Roman"/>
          <w:sz w:val="24"/>
          <w:szCs w:val="24"/>
        </w:rPr>
        <w:tab/>
      </w:r>
      <w:r w:rsidR="00AE1F4C" w:rsidRPr="002C67A4">
        <w:rPr>
          <w:rFonts w:ascii="Times New Roman" w:hAnsi="Times New Roman" w:cs="Times New Roman"/>
          <w:sz w:val="24"/>
          <w:szCs w:val="24"/>
        </w:rPr>
        <w:t>Crest</w:t>
      </w:r>
      <w:r w:rsidRPr="002C67A4">
        <w:rPr>
          <w:rFonts w:ascii="Times New Roman" w:hAnsi="Times New Roman" w:cs="Times New Roman"/>
          <w:sz w:val="24"/>
          <w:szCs w:val="24"/>
        </w:rPr>
        <w:t xml:space="preserve"> completed the sale within the time authorized by the Commission in accordance with 16 TAC § 24.239(o).</w:t>
      </w:r>
    </w:p>
    <w:p w14:paraId="3E29DC1E"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sz w:val="24"/>
          <w:szCs w:val="24"/>
        </w:rPr>
        <w:t>8.</w:t>
      </w:r>
      <w:r w:rsidRPr="002C67A4">
        <w:rPr>
          <w:rFonts w:ascii="Times New Roman" w:hAnsi="Times New Roman" w:cs="Times New Roman"/>
          <w:sz w:val="24"/>
          <w:szCs w:val="24"/>
        </w:rPr>
        <w:tab/>
      </w:r>
      <w:r w:rsidR="00AE1F4C" w:rsidRPr="002C67A4">
        <w:rPr>
          <w:rFonts w:ascii="Times New Roman" w:hAnsi="Times New Roman" w:cs="Times New Roman"/>
          <w:sz w:val="24"/>
          <w:szCs w:val="24"/>
        </w:rPr>
        <w:t>Crest</w:t>
      </w:r>
      <w:r w:rsidRPr="002C67A4">
        <w:rPr>
          <w:rFonts w:ascii="Times New Roman" w:hAnsi="Times New Roman" w:cs="Times New Roman"/>
          <w:sz w:val="24"/>
          <w:szCs w:val="24"/>
        </w:rPr>
        <w:t xml:space="preserve"> ha</w:t>
      </w:r>
      <w:r w:rsidR="00913C80" w:rsidRPr="002C67A4">
        <w:rPr>
          <w:rFonts w:ascii="Times New Roman" w:hAnsi="Times New Roman" w:cs="Times New Roman"/>
          <w:sz w:val="24"/>
          <w:szCs w:val="24"/>
        </w:rPr>
        <w:t>s</w:t>
      </w:r>
      <w:r w:rsidRPr="002C67A4">
        <w:rPr>
          <w:rFonts w:ascii="Times New Roman" w:hAnsi="Times New Roman" w:cs="Times New Roman"/>
          <w:sz w:val="24"/>
          <w:szCs w:val="24"/>
        </w:rPr>
        <w:t xml:space="preserve"> demonstrated that it is necessary for the service, accommodation, convenience, and safety of the public to transfer the public water system area under CCN No. </w:t>
      </w:r>
      <w:r w:rsidR="00FF1DDF" w:rsidRPr="002C67A4">
        <w:rPr>
          <w:rFonts w:ascii="Times New Roman" w:hAnsi="Times New Roman" w:cs="Times New Roman"/>
          <w:sz w:val="24"/>
          <w:szCs w:val="24"/>
        </w:rPr>
        <w:t xml:space="preserve">13055 </w:t>
      </w:r>
      <w:r w:rsidRPr="002C67A4">
        <w:rPr>
          <w:rFonts w:ascii="Times New Roman" w:hAnsi="Times New Roman" w:cs="Times New Roman"/>
          <w:sz w:val="24"/>
          <w:szCs w:val="24"/>
        </w:rPr>
        <w:t xml:space="preserve">from </w:t>
      </w:r>
      <w:r w:rsidR="00900EA6" w:rsidRPr="002C67A4">
        <w:rPr>
          <w:rFonts w:ascii="Times New Roman" w:hAnsi="Times New Roman" w:cs="Times New Roman"/>
          <w:sz w:val="24"/>
          <w:szCs w:val="24"/>
        </w:rPr>
        <w:t>Shelcon</w:t>
      </w:r>
      <w:r w:rsidRPr="002C67A4">
        <w:rPr>
          <w:rFonts w:ascii="Times New Roman" w:hAnsi="Times New Roman" w:cs="Times New Roman"/>
          <w:sz w:val="24"/>
          <w:szCs w:val="24"/>
        </w:rPr>
        <w:t xml:space="preserve"> to </w:t>
      </w:r>
      <w:r w:rsidR="00AE1F4C" w:rsidRPr="002C67A4">
        <w:rPr>
          <w:rFonts w:ascii="Times New Roman" w:hAnsi="Times New Roman" w:cs="Times New Roman"/>
          <w:sz w:val="24"/>
          <w:szCs w:val="24"/>
        </w:rPr>
        <w:t>Crest</w:t>
      </w:r>
      <w:r w:rsidRPr="002C67A4">
        <w:rPr>
          <w:rFonts w:ascii="Times New Roman" w:hAnsi="Times New Roman" w:cs="Times New Roman"/>
          <w:sz w:val="24"/>
          <w:szCs w:val="24"/>
        </w:rPr>
        <w:t xml:space="preserve">’s CCN No. </w:t>
      </w:r>
      <w:r w:rsidR="00FF1DDF" w:rsidRPr="002C67A4">
        <w:rPr>
          <w:rFonts w:ascii="Times New Roman" w:hAnsi="Times New Roman" w:cs="Times New Roman"/>
          <w:sz w:val="24"/>
          <w:szCs w:val="24"/>
        </w:rPr>
        <w:t>12037</w:t>
      </w:r>
      <w:r w:rsidRPr="002C67A4">
        <w:rPr>
          <w:rFonts w:ascii="Times New Roman" w:hAnsi="Times New Roman" w:cs="Times New Roman"/>
          <w:sz w:val="24"/>
          <w:szCs w:val="24"/>
        </w:rPr>
        <w:t xml:space="preserve">.  </w:t>
      </w:r>
      <w:r w:rsidR="00900EA6" w:rsidRPr="002C67A4">
        <w:rPr>
          <w:rFonts w:ascii="Times New Roman" w:hAnsi="Times New Roman" w:cs="Times New Roman"/>
          <w:sz w:val="24"/>
          <w:szCs w:val="24"/>
        </w:rPr>
        <w:t>Shelcon</w:t>
      </w:r>
      <w:r w:rsidRPr="002C67A4">
        <w:rPr>
          <w:rFonts w:ascii="Times New Roman" w:hAnsi="Times New Roman" w:cs="Times New Roman"/>
          <w:sz w:val="24"/>
          <w:szCs w:val="24"/>
        </w:rPr>
        <w:t xml:space="preserve">’s CCN No. </w:t>
      </w:r>
      <w:r w:rsidR="00FF1DDF" w:rsidRPr="002C67A4">
        <w:rPr>
          <w:rFonts w:ascii="Times New Roman" w:hAnsi="Times New Roman" w:cs="Times New Roman"/>
          <w:sz w:val="24"/>
          <w:szCs w:val="24"/>
        </w:rPr>
        <w:t>13055</w:t>
      </w:r>
      <w:r w:rsidRPr="002C67A4">
        <w:rPr>
          <w:rFonts w:ascii="Times New Roman" w:hAnsi="Times New Roman" w:cs="Times New Roman"/>
          <w:sz w:val="24"/>
          <w:szCs w:val="24"/>
        </w:rPr>
        <w:t xml:space="preserve"> will be cancelled.</w:t>
      </w:r>
    </w:p>
    <w:p w14:paraId="66EE4E40" w14:textId="77777777" w:rsidR="005E68B0" w:rsidRPr="002C67A4" w:rsidRDefault="005E68B0" w:rsidP="00B6305A">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sz w:val="24"/>
          <w:szCs w:val="24"/>
        </w:rPr>
        <w:t>9.</w:t>
      </w:r>
      <w:r w:rsidRPr="002C67A4">
        <w:rPr>
          <w:rFonts w:ascii="Times New Roman" w:hAnsi="Times New Roman" w:cs="Times New Roman"/>
          <w:sz w:val="24"/>
          <w:szCs w:val="24"/>
        </w:rPr>
        <w:tab/>
      </w:r>
      <w:r w:rsidR="00AE1F4C" w:rsidRPr="002C67A4">
        <w:rPr>
          <w:rFonts w:ascii="Times New Roman" w:hAnsi="Times New Roman" w:cs="Times New Roman"/>
          <w:sz w:val="24"/>
          <w:szCs w:val="24"/>
        </w:rPr>
        <w:t>Crest</w:t>
      </w:r>
      <w:r w:rsidRPr="002C67A4">
        <w:rPr>
          <w:rFonts w:ascii="Times New Roman" w:hAnsi="Times New Roman" w:cs="Times New Roman"/>
          <w:sz w:val="24"/>
          <w:szCs w:val="24"/>
        </w:rPr>
        <w:t xml:space="preserve"> must record a certified copy of the certificate transferred and maps approved by the Order, along with a boundary description of the service areas, in the real property records of </w:t>
      </w:r>
      <w:r w:rsidR="00FF1DDF" w:rsidRPr="002C67A4">
        <w:rPr>
          <w:rFonts w:ascii="Times New Roman" w:hAnsi="Times New Roman" w:cs="Times New Roman"/>
          <w:sz w:val="24"/>
          <w:szCs w:val="24"/>
        </w:rPr>
        <w:t>Tarrant</w:t>
      </w:r>
      <w:r w:rsidRPr="002C67A4">
        <w:rPr>
          <w:rFonts w:ascii="Times New Roman" w:hAnsi="Times New Roman" w:cs="Times New Roman"/>
          <w:sz w:val="24"/>
          <w:szCs w:val="24"/>
        </w:rPr>
        <w:t xml:space="preserve"> County within 31 days of receiving the Order and submit to the Commission evidence of the recording.  TWC § 13.257(r), (s).</w:t>
      </w:r>
    </w:p>
    <w:p w14:paraId="5F3CE7E8" w14:textId="77777777" w:rsidR="005E68B0" w:rsidRPr="002C67A4" w:rsidRDefault="005E68B0" w:rsidP="009F7BD2">
      <w:pPr>
        <w:keepNext/>
        <w:keepLines/>
        <w:spacing w:after="0" w:line="360" w:lineRule="auto"/>
        <w:ind w:left="720" w:hanging="720"/>
        <w:jc w:val="center"/>
        <w:rPr>
          <w:rFonts w:ascii="Times New Roman" w:hAnsi="Times New Roman" w:cs="Times New Roman"/>
          <w:sz w:val="24"/>
          <w:szCs w:val="24"/>
        </w:rPr>
      </w:pPr>
      <w:r w:rsidRPr="002C67A4">
        <w:rPr>
          <w:rFonts w:ascii="Times New Roman" w:hAnsi="Times New Roman" w:cs="Times New Roman"/>
          <w:b/>
          <w:smallCaps/>
          <w:sz w:val="24"/>
          <w:szCs w:val="24"/>
        </w:rPr>
        <w:lastRenderedPageBreak/>
        <w:t>III.</w:t>
      </w:r>
      <w:r w:rsidRPr="002C67A4">
        <w:rPr>
          <w:rFonts w:ascii="Times New Roman" w:hAnsi="Times New Roman" w:cs="Times New Roman"/>
          <w:b/>
          <w:smallCaps/>
          <w:sz w:val="24"/>
          <w:szCs w:val="24"/>
        </w:rPr>
        <w:tab/>
        <w:t>Ordering Paragraphs</w:t>
      </w:r>
    </w:p>
    <w:p w14:paraId="3E999662" w14:textId="77777777" w:rsidR="005E68B0" w:rsidRPr="002C67A4" w:rsidRDefault="005E68B0" w:rsidP="009F7BD2">
      <w:pPr>
        <w:keepNext/>
        <w:keepLines/>
        <w:spacing w:after="0" w:line="360" w:lineRule="auto"/>
        <w:ind w:firstLine="720"/>
        <w:jc w:val="both"/>
        <w:rPr>
          <w:rFonts w:ascii="Times New Roman" w:hAnsi="Times New Roman" w:cs="Times New Roman"/>
          <w:sz w:val="24"/>
          <w:szCs w:val="24"/>
        </w:rPr>
      </w:pPr>
      <w:r w:rsidRPr="002C67A4">
        <w:rPr>
          <w:rFonts w:ascii="Times New Roman" w:hAnsi="Times New Roman" w:cs="Times New Roman"/>
          <w:sz w:val="24"/>
          <w:szCs w:val="24"/>
        </w:rPr>
        <w:t>In accordance with these findings of fact and conclusions of law, the Commission issues the following order:</w:t>
      </w:r>
    </w:p>
    <w:p w14:paraId="7E6D4FDC" w14:textId="11B5333E" w:rsidR="005E68B0" w:rsidRPr="002C67A4" w:rsidRDefault="005E68B0" w:rsidP="00B733BF">
      <w:pPr>
        <w:spacing w:after="0" w:line="360" w:lineRule="auto"/>
        <w:ind w:left="720" w:hanging="720"/>
        <w:jc w:val="both"/>
        <w:rPr>
          <w:rFonts w:ascii="Times New Roman" w:hAnsi="Times New Roman" w:cs="Times New Roman"/>
          <w:sz w:val="24"/>
          <w:szCs w:val="24"/>
        </w:rPr>
      </w:pPr>
      <w:r w:rsidRPr="002C67A4">
        <w:rPr>
          <w:rFonts w:ascii="Times New Roman" w:hAnsi="Times New Roman" w:cs="Times New Roman"/>
          <w:sz w:val="24"/>
          <w:szCs w:val="24"/>
        </w:rPr>
        <w:t>1.</w:t>
      </w:r>
      <w:r w:rsidRPr="002C67A4">
        <w:rPr>
          <w:rFonts w:ascii="Times New Roman" w:hAnsi="Times New Roman" w:cs="Times New Roman"/>
          <w:sz w:val="24"/>
          <w:szCs w:val="24"/>
        </w:rPr>
        <w:tab/>
        <w:t xml:space="preserve">The Commission approves </w:t>
      </w:r>
      <w:r w:rsidR="00AE1F4C" w:rsidRPr="002C67A4">
        <w:rPr>
          <w:rFonts w:ascii="Times New Roman" w:hAnsi="Times New Roman" w:cs="Times New Roman"/>
          <w:sz w:val="24"/>
          <w:szCs w:val="24"/>
        </w:rPr>
        <w:t>Crest</w:t>
      </w:r>
      <w:r w:rsidRPr="002C67A4">
        <w:rPr>
          <w:rFonts w:ascii="Times New Roman" w:hAnsi="Times New Roman" w:cs="Times New Roman"/>
          <w:sz w:val="24"/>
          <w:szCs w:val="24"/>
        </w:rPr>
        <w:t xml:space="preserve">’s purchase of </w:t>
      </w:r>
      <w:r w:rsidR="00900EA6" w:rsidRPr="002C67A4">
        <w:rPr>
          <w:rFonts w:ascii="Times New Roman" w:hAnsi="Times New Roman" w:cs="Times New Roman"/>
          <w:sz w:val="24"/>
          <w:szCs w:val="24"/>
        </w:rPr>
        <w:t>Shelcon</w:t>
      </w:r>
      <w:r w:rsidRPr="002C67A4">
        <w:rPr>
          <w:rFonts w:ascii="Times New Roman" w:hAnsi="Times New Roman" w:cs="Times New Roman"/>
          <w:sz w:val="24"/>
          <w:szCs w:val="24"/>
        </w:rPr>
        <w:t xml:space="preserve">’s </w:t>
      </w:r>
      <w:r w:rsidR="00AE5886">
        <w:rPr>
          <w:rFonts w:ascii="Times New Roman" w:hAnsi="Times New Roman" w:cs="Times New Roman"/>
          <w:sz w:val="24"/>
          <w:szCs w:val="24"/>
        </w:rPr>
        <w:t>PWS</w:t>
      </w:r>
      <w:r w:rsidRPr="002C67A4">
        <w:rPr>
          <w:rFonts w:ascii="Times New Roman" w:hAnsi="Times New Roman" w:cs="Times New Roman"/>
          <w:sz w:val="24"/>
          <w:szCs w:val="24"/>
        </w:rPr>
        <w:t xml:space="preserve"> and the transfer of </w:t>
      </w:r>
      <w:r w:rsidR="00AE5886">
        <w:rPr>
          <w:rFonts w:ascii="Times New Roman" w:hAnsi="Times New Roman" w:cs="Times New Roman"/>
          <w:sz w:val="24"/>
          <w:szCs w:val="24"/>
        </w:rPr>
        <w:t xml:space="preserve">the service area covered by </w:t>
      </w:r>
      <w:r w:rsidR="00900EA6" w:rsidRPr="002C67A4">
        <w:rPr>
          <w:rFonts w:ascii="Times New Roman" w:hAnsi="Times New Roman" w:cs="Times New Roman"/>
          <w:sz w:val="24"/>
          <w:szCs w:val="24"/>
        </w:rPr>
        <w:t>Shelcon</w:t>
      </w:r>
      <w:r w:rsidRPr="002C67A4">
        <w:rPr>
          <w:rFonts w:ascii="Times New Roman" w:hAnsi="Times New Roman" w:cs="Times New Roman"/>
          <w:sz w:val="24"/>
          <w:szCs w:val="24"/>
        </w:rPr>
        <w:t xml:space="preserve">’s water CCN No. </w:t>
      </w:r>
      <w:r w:rsidR="00FF1DDF" w:rsidRPr="002C67A4">
        <w:rPr>
          <w:rFonts w:ascii="Times New Roman" w:hAnsi="Times New Roman" w:cs="Times New Roman"/>
          <w:sz w:val="24"/>
          <w:szCs w:val="24"/>
        </w:rPr>
        <w:t>13055</w:t>
      </w:r>
      <w:r w:rsidRPr="002C67A4">
        <w:rPr>
          <w:rFonts w:ascii="Times New Roman" w:hAnsi="Times New Roman" w:cs="Times New Roman"/>
          <w:sz w:val="24"/>
          <w:szCs w:val="24"/>
        </w:rPr>
        <w:t xml:space="preserve"> to </w:t>
      </w:r>
      <w:r w:rsidR="00AE1F4C" w:rsidRPr="002C67A4">
        <w:rPr>
          <w:rFonts w:ascii="Times New Roman" w:hAnsi="Times New Roman" w:cs="Times New Roman"/>
          <w:sz w:val="24"/>
          <w:szCs w:val="24"/>
        </w:rPr>
        <w:t>Crest</w:t>
      </w:r>
      <w:r w:rsidRPr="002C67A4">
        <w:rPr>
          <w:rFonts w:ascii="Times New Roman" w:hAnsi="Times New Roman" w:cs="Times New Roman"/>
          <w:sz w:val="24"/>
          <w:szCs w:val="24"/>
        </w:rPr>
        <w:t>, to the extent provided in the Order.</w:t>
      </w:r>
    </w:p>
    <w:p w14:paraId="429D9518" w14:textId="6F7B957B" w:rsidR="005E68B0" w:rsidRPr="002C67A4" w:rsidRDefault="00B733BF" w:rsidP="009F7BD2">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2</w:t>
      </w:r>
      <w:r w:rsidR="005E68B0" w:rsidRPr="002C67A4">
        <w:rPr>
          <w:rFonts w:ascii="Times New Roman" w:hAnsi="Times New Roman" w:cs="Times New Roman"/>
          <w:sz w:val="24"/>
          <w:szCs w:val="24"/>
        </w:rPr>
        <w:t>.</w:t>
      </w:r>
      <w:r w:rsidR="005E68B0" w:rsidRPr="002C67A4">
        <w:rPr>
          <w:rFonts w:ascii="Times New Roman" w:hAnsi="Times New Roman" w:cs="Times New Roman"/>
          <w:sz w:val="24"/>
          <w:szCs w:val="24"/>
        </w:rPr>
        <w:tab/>
        <w:t xml:space="preserve">The Commission cancels CCN No. </w:t>
      </w:r>
      <w:r w:rsidR="00FF1DDF" w:rsidRPr="002C67A4">
        <w:rPr>
          <w:rFonts w:ascii="Times New Roman" w:hAnsi="Times New Roman" w:cs="Times New Roman"/>
          <w:sz w:val="24"/>
          <w:szCs w:val="24"/>
        </w:rPr>
        <w:t>13055</w:t>
      </w:r>
      <w:r w:rsidR="005E68B0" w:rsidRPr="002C67A4">
        <w:rPr>
          <w:rFonts w:ascii="Times New Roman" w:hAnsi="Times New Roman" w:cs="Times New Roman"/>
          <w:sz w:val="24"/>
          <w:szCs w:val="24"/>
        </w:rPr>
        <w:t>.</w:t>
      </w:r>
    </w:p>
    <w:p w14:paraId="326DA265" w14:textId="2564EC5C" w:rsidR="005E68B0" w:rsidRPr="002C67A4" w:rsidRDefault="00B733BF" w:rsidP="009F7BD2">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3</w:t>
      </w:r>
      <w:r w:rsidR="005E68B0" w:rsidRPr="002C67A4">
        <w:rPr>
          <w:rFonts w:ascii="Times New Roman" w:hAnsi="Times New Roman" w:cs="Times New Roman"/>
          <w:sz w:val="24"/>
          <w:szCs w:val="24"/>
        </w:rPr>
        <w:t>.</w:t>
      </w:r>
      <w:r w:rsidR="005E68B0" w:rsidRPr="002C67A4">
        <w:rPr>
          <w:rFonts w:ascii="Times New Roman" w:hAnsi="Times New Roman" w:cs="Times New Roman"/>
          <w:sz w:val="24"/>
          <w:szCs w:val="24"/>
        </w:rPr>
        <w:tab/>
        <w:t>The Commission approves the water-service tariff attached to</w:t>
      </w:r>
      <w:r w:rsidR="00B4133C">
        <w:rPr>
          <w:rFonts w:ascii="Times New Roman" w:hAnsi="Times New Roman" w:cs="Times New Roman"/>
          <w:sz w:val="24"/>
          <w:szCs w:val="24"/>
        </w:rPr>
        <w:t xml:space="preserve"> this </w:t>
      </w:r>
      <w:r w:rsidR="00A46770">
        <w:rPr>
          <w:rFonts w:ascii="Times New Roman" w:hAnsi="Times New Roman" w:cs="Times New Roman"/>
          <w:sz w:val="24"/>
          <w:szCs w:val="24"/>
        </w:rPr>
        <w:t>O</w:t>
      </w:r>
      <w:r w:rsidR="00B4133C">
        <w:rPr>
          <w:rFonts w:ascii="Times New Roman" w:hAnsi="Times New Roman" w:cs="Times New Roman"/>
          <w:sz w:val="24"/>
          <w:szCs w:val="24"/>
        </w:rPr>
        <w:t>rder</w:t>
      </w:r>
      <w:r w:rsidR="005E68B0" w:rsidRPr="002C67A4">
        <w:rPr>
          <w:rFonts w:ascii="Times New Roman" w:hAnsi="Times New Roman" w:cs="Times New Roman"/>
          <w:sz w:val="24"/>
          <w:szCs w:val="24"/>
        </w:rPr>
        <w:t>.</w:t>
      </w:r>
    </w:p>
    <w:p w14:paraId="32FBCD04" w14:textId="5B229FDE" w:rsidR="005E68B0" w:rsidRPr="002C67A4" w:rsidRDefault="00B733BF" w:rsidP="009F7BD2">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4</w:t>
      </w:r>
      <w:r w:rsidR="005E68B0" w:rsidRPr="002C67A4">
        <w:rPr>
          <w:rFonts w:ascii="Times New Roman" w:hAnsi="Times New Roman" w:cs="Times New Roman"/>
          <w:sz w:val="24"/>
          <w:szCs w:val="24"/>
        </w:rPr>
        <w:t>.</w:t>
      </w:r>
      <w:r w:rsidR="005E68B0" w:rsidRPr="002C67A4">
        <w:rPr>
          <w:rFonts w:ascii="Times New Roman" w:hAnsi="Times New Roman" w:cs="Times New Roman"/>
          <w:sz w:val="24"/>
          <w:szCs w:val="24"/>
        </w:rPr>
        <w:tab/>
        <w:t xml:space="preserve">Within ten days after the Order is issued, Commission Staff must file a clean copy of the tariff approved by the Order to central records to be marked </w:t>
      </w:r>
      <w:r w:rsidR="005E68B0" w:rsidRPr="002C67A4">
        <w:rPr>
          <w:rFonts w:ascii="Times New Roman" w:hAnsi="Times New Roman" w:cs="Times New Roman"/>
          <w:i/>
          <w:sz w:val="24"/>
          <w:szCs w:val="24"/>
        </w:rPr>
        <w:t>Approved</w:t>
      </w:r>
      <w:r w:rsidR="005E68B0" w:rsidRPr="002C67A4">
        <w:rPr>
          <w:rFonts w:ascii="Times New Roman" w:hAnsi="Times New Roman" w:cs="Times New Roman"/>
          <w:sz w:val="24"/>
          <w:szCs w:val="24"/>
        </w:rPr>
        <w:t xml:space="preserve"> and filed in the Commission’s tariff books.</w:t>
      </w:r>
    </w:p>
    <w:p w14:paraId="00F4E182" w14:textId="5A5BE5E8" w:rsidR="005E68B0" w:rsidRPr="002C67A4" w:rsidRDefault="00B733BF" w:rsidP="009F7BD2">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5</w:t>
      </w:r>
      <w:r w:rsidR="005E68B0" w:rsidRPr="002C67A4">
        <w:rPr>
          <w:rFonts w:ascii="Times New Roman" w:hAnsi="Times New Roman" w:cs="Times New Roman"/>
          <w:sz w:val="24"/>
          <w:szCs w:val="24"/>
        </w:rPr>
        <w:t>.</w:t>
      </w:r>
      <w:r w:rsidR="005E68B0" w:rsidRPr="002C67A4">
        <w:rPr>
          <w:rFonts w:ascii="Times New Roman" w:hAnsi="Times New Roman" w:cs="Times New Roman"/>
          <w:sz w:val="24"/>
          <w:szCs w:val="24"/>
        </w:rPr>
        <w:tab/>
      </w:r>
      <w:r w:rsidR="00AE1F4C" w:rsidRPr="002C67A4">
        <w:rPr>
          <w:rFonts w:ascii="Times New Roman" w:hAnsi="Times New Roman" w:cs="Times New Roman"/>
          <w:sz w:val="24"/>
          <w:szCs w:val="24"/>
        </w:rPr>
        <w:t>Crest</w:t>
      </w:r>
      <w:r w:rsidR="005E68B0" w:rsidRPr="002C67A4">
        <w:rPr>
          <w:rFonts w:ascii="Times New Roman" w:hAnsi="Times New Roman" w:cs="Times New Roman"/>
          <w:sz w:val="24"/>
          <w:szCs w:val="24"/>
        </w:rPr>
        <w:t xml:space="preserve"> must provide continuous and adequate water service to every customer and applicant for service within the service area for water CCN number </w:t>
      </w:r>
      <w:r w:rsidR="00FF1DDF" w:rsidRPr="002C67A4">
        <w:rPr>
          <w:rFonts w:ascii="Times New Roman" w:hAnsi="Times New Roman" w:cs="Times New Roman"/>
          <w:sz w:val="24"/>
          <w:szCs w:val="24"/>
        </w:rPr>
        <w:t>12037</w:t>
      </w:r>
      <w:r w:rsidR="005E68B0" w:rsidRPr="002C67A4">
        <w:rPr>
          <w:rFonts w:ascii="Times New Roman" w:hAnsi="Times New Roman" w:cs="Times New Roman"/>
          <w:sz w:val="24"/>
          <w:szCs w:val="24"/>
        </w:rPr>
        <w:t xml:space="preserve"> in accordance with </w:t>
      </w:r>
      <w:r w:rsidR="00AE1F4C" w:rsidRPr="002C67A4">
        <w:rPr>
          <w:rFonts w:ascii="Times New Roman" w:hAnsi="Times New Roman" w:cs="Times New Roman"/>
          <w:sz w:val="24"/>
          <w:szCs w:val="24"/>
        </w:rPr>
        <w:t>Crest</w:t>
      </w:r>
      <w:r w:rsidR="005E68B0" w:rsidRPr="002C67A4">
        <w:rPr>
          <w:rFonts w:ascii="Times New Roman" w:hAnsi="Times New Roman" w:cs="Times New Roman"/>
          <w:sz w:val="24"/>
          <w:szCs w:val="24"/>
        </w:rPr>
        <w:t>’s water tariff.</w:t>
      </w:r>
    </w:p>
    <w:p w14:paraId="4D7BDD8A" w14:textId="5ABFC701" w:rsidR="005E68B0" w:rsidRPr="002C67A4" w:rsidRDefault="00B733BF" w:rsidP="009F7BD2">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6</w:t>
      </w:r>
      <w:r w:rsidR="005E68B0" w:rsidRPr="002C67A4">
        <w:rPr>
          <w:rFonts w:ascii="Times New Roman" w:hAnsi="Times New Roman" w:cs="Times New Roman"/>
          <w:sz w:val="24"/>
          <w:szCs w:val="24"/>
        </w:rPr>
        <w:t>.</w:t>
      </w:r>
      <w:r w:rsidR="005E68B0" w:rsidRPr="002C67A4">
        <w:rPr>
          <w:rFonts w:ascii="Times New Roman" w:hAnsi="Times New Roman" w:cs="Times New Roman"/>
          <w:sz w:val="24"/>
          <w:szCs w:val="24"/>
        </w:rPr>
        <w:tab/>
      </w:r>
      <w:r w:rsidR="00AE1F4C" w:rsidRPr="002C67A4">
        <w:rPr>
          <w:rFonts w:ascii="Times New Roman" w:hAnsi="Times New Roman" w:cs="Times New Roman"/>
          <w:sz w:val="24"/>
          <w:szCs w:val="24"/>
        </w:rPr>
        <w:t>Crest</w:t>
      </w:r>
      <w:r w:rsidR="005E68B0" w:rsidRPr="002C67A4">
        <w:rPr>
          <w:rFonts w:ascii="Times New Roman" w:hAnsi="Times New Roman" w:cs="Times New Roman"/>
          <w:sz w:val="24"/>
          <w:szCs w:val="24"/>
        </w:rPr>
        <w:t xml:space="preserve"> must comply with the recording requirements in TWC § 13.257(r) and (s) for the areas in </w:t>
      </w:r>
      <w:r w:rsidR="009B3957" w:rsidRPr="002C67A4">
        <w:rPr>
          <w:rFonts w:ascii="Times New Roman" w:hAnsi="Times New Roman" w:cs="Times New Roman"/>
          <w:sz w:val="24"/>
          <w:szCs w:val="24"/>
        </w:rPr>
        <w:t>Tarrant</w:t>
      </w:r>
      <w:r w:rsidR="005E68B0" w:rsidRPr="002C67A4">
        <w:rPr>
          <w:rFonts w:ascii="Times New Roman" w:hAnsi="Times New Roman" w:cs="Times New Roman"/>
          <w:sz w:val="24"/>
          <w:szCs w:val="24"/>
        </w:rPr>
        <w:t xml:space="preserve"> County affected by the application.</w:t>
      </w:r>
    </w:p>
    <w:p w14:paraId="23EEE282" w14:textId="45BAE691" w:rsidR="005E68B0" w:rsidRPr="002C67A4" w:rsidRDefault="00B733BF" w:rsidP="009F7BD2">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7</w:t>
      </w:r>
      <w:r w:rsidR="005E68B0" w:rsidRPr="002C67A4">
        <w:rPr>
          <w:rFonts w:ascii="Times New Roman" w:hAnsi="Times New Roman" w:cs="Times New Roman"/>
          <w:sz w:val="24"/>
          <w:szCs w:val="24"/>
        </w:rPr>
        <w:t>.</w:t>
      </w:r>
      <w:r w:rsidR="005E68B0" w:rsidRPr="002C67A4">
        <w:rPr>
          <w:rFonts w:ascii="Times New Roman" w:hAnsi="Times New Roman" w:cs="Times New Roman"/>
          <w:sz w:val="24"/>
          <w:szCs w:val="24"/>
        </w:rPr>
        <w:tab/>
      </w:r>
      <w:r w:rsidR="00AE1F4C" w:rsidRPr="002C67A4">
        <w:rPr>
          <w:rFonts w:ascii="Times New Roman" w:hAnsi="Times New Roman" w:cs="Times New Roman"/>
          <w:sz w:val="24"/>
          <w:szCs w:val="24"/>
        </w:rPr>
        <w:t>Crest</w:t>
      </w:r>
      <w:r w:rsidR="005E68B0" w:rsidRPr="002C67A4">
        <w:rPr>
          <w:rFonts w:ascii="Times New Roman" w:hAnsi="Times New Roman" w:cs="Times New Roman"/>
          <w:sz w:val="24"/>
          <w:szCs w:val="24"/>
        </w:rPr>
        <w:t xml:space="preserve"> must submit to the Commission evidence of the recording no later than 45 days after receipt of the signed Order.</w:t>
      </w:r>
    </w:p>
    <w:p w14:paraId="1E745F55" w14:textId="2E2C1A20" w:rsidR="005E68B0" w:rsidRPr="002C67A4" w:rsidRDefault="00B733BF" w:rsidP="009F7BD2">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8</w:t>
      </w:r>
      <w:r w:rsidR="005E68B0" w:rsidRPr="002C67A4">
        <w:rPr>
          <w:rFonts w:ascii="Times New Roman" w:hAnsi="Times New Roman" w:cs="Times New Roman"/>
          <w:sz w:val="24"/>
          <w:szCs w:val="24"/>
        </w:rPr>
        <w:t>.</w:t>
      </w:r>
      <w:r w:rsidR="005E68B0" w:rsidRPr="002C67A4">
        <w:rPr>
          <w:rFonts w:ascii="Times New Roman" w:hAnsi="Times New Roman" w:cs="Times New Roman"/>
          <w:sz w:val="24"/>
          <w:szCs w:val="24"/>
        </w:rPr>
        <w:tab/>
        <w:t>The Commission denies all other motions and any other requests for general or specific relief, if not expressly granted.</w:t>
      </w:r>
    </w:p>
    <w:p w14:paraId="717A0C01" w14:textId="77777777" w:rsidR="005E68B0" w:rsidRPr="002C67A4" w:rsidRDefault="005E68B0" w:rsidP="005E68B0">
      <w:pPr>
        <w:spacing w:after="0" w:line="480" w:lineRule="auto"/>
        <w:ind w:left="720" w:hanging="720"/>
        <w:jc w:val="both"/>
        <w:rPr>
          <w:rFonts w:ascii="Times New Roman" w:hAnsi="Times New Roman" w:cs="Times New Roman"/>
          <w:sz w:val="24"/>
          <w:szCs w:val="24"/>
        </w:rPr>
      </w:pPr>
    </w:p>
    <w:p w14:paraId="722B712E" w14:textId="77777777" w:rsidR="005E68B0" w:rsidRPr="002C67A4" w:rsidRDefault="005E68B0" w:rsidP="005E68B0">
      <w:pPr>
        <w:spacing w:after="0" w:line="480" w:lineRule="auto"/>
        <w:ind w:left="720" w:hanging="720"/>
        <w:jc w:val="both"/>
        <w:rPr>
          <w:rFonts w:ascii="Times New Roman" w:hAnsi="Times New Roman" w:cs="Times New Roman"/>
          <w:b/>
          <w:sz w:val="24"/>
          <w:szCs w:val="24"/>
        </w:rPr>
      </w:pPr>
      <w:r w:rsidRPr="002C67A4">
        <w:rPr>
          <w:rFonts w:ascii="Times New Roman" w:hAnsi="Times New Roman" w:cs="Times New Roman"/>
          <w:b/>
          <w:sz w:val="24"/>
          <w:szCs w:val="24"/>
        </w:rPr>
        <w:t>Signed at Austin, Texas the ____________ day of ___________, 2019</w:t>
      </w:r>
    </w:p>
    <w:p w14:paraId="07A1E46E" w14:textId="77777777" w:rsidR="005E68B0" w:rsidRPr="002C67A4" w:rsidRDefault="005E68B0" w:rsidP="005E68B0">
      <w:pPr>
        <w:spacing w:after="0" w:line="480" w:lineRule="auto"/>
        <w:ind w:left="720" w:hanging="720"/>
        <w:jc w:val="both"/>
        <w:rPr>
          <w:rFonts w:ascii="Times New Roman" w:hAnsi="Times New Roman" w:cs="Times New Roman"/>
          <w:b/>
          <w:sz w:val="24"/>
          <w:szCs w:val="24"/>
        </w:rPr>
      </w:pPr>
      <w:r w:rsidRPr="002C67A4">
        <w:rPr>
          <w:rFonts w:ascii="Times New Roman" w:hAnsi="Times New Roman" w:cs="Times New Roman"/>
          <w:b/>
          <w:sz w:val="24"/>
          <w:szCs w:val="24"/>
        </w:rPr>
        <w:tab/>
      </w:r>
      <w:r w:rsidRPr="002C67A4">
        <w:rPr>
          <w:rFonts w:ascii="Times New Roman" w:hAnsi="Times New Roman" w:cs="Times New Roman"/>
          <w:b/>
          <w:sz w:val="24"/>
          <w:szCs w:val="24"/>
        </w:rPr>
        <w:tab/>
      </w:r>
      <w:r w:rsidRPr="002C67A4">
        <w:rPr>
          <w:rFonts w:ascii="Times New Roman" w:hAnsi="Times New Roman" w:cs="Times New Roman"/>
          <w:b/>
          <w:sz w:val="24"/>
          <w:szCs w:val="24"/>
        </w:rPr>
        <w:tab/>
      </w:r>
      <w:r w:rsidRPr="002C67A4">
        <w:rPr>
          <w:rFonts w:ascii="Times New Roman" w:hAnsi="Times New Roman" w:cs="Times New Roman"/>
          <w:b/>
          <w:sz w:val="24"/>
          <w:szCs w:val="24"/>
        </w:rPr>
        <w:tab/>
      </w:r>
      <w:r w:rsidRPr="002C67A4">
        <w:rPr>
          <w:rFonts w:ascii="Times New Roman" w:hAnsi="Times New Roman" w:cs="Times New Roman"/>
          <w:b/>
          <w:sz w:val="24"/>
          <w:szCs w:val="24"/>
        </w:rPr>
        <w:tab/>
      </w:r>
      <w:r w:rsidRPr="002C67A4">
        <w:rPr>
          <w:rFonts w:ascii="Times New Roman" w:hAnsi="Times New Roman" w:cs="Times New Roman"/>
          <w:b/>
          <w:sz w:val="24"/>
          <w:szCs w:val="24"/>
        </w:rPr>
        <w:tab/>
        <w:t>PUBLIC UTILITY COMMISSION OF TEXAS</w:t>
      </w:r>
    </w:p>
    <w:p w14:paraId="68C50708" w14:textId="77777777" w:rsidR="005E68B0" w:rsidRPr="002C67A4" w:rsidRDefault="005E68B0" w:rsidP="005E68B0">
      <w:pPr>
        <w:spacing w:line="480" w:lineRule="auto"/>
        <w:rPr>
          <w:rFonts w:ascii="Times New Roman" w:hAnsi="Times New Roman" w:cs="Times New Roman"/>
          <w:sz w:val="24"/>
          <w:szCs w:val="24"/>
        </w:rPr>
      </w:pPr>
      <w:r w:rsidRPr="002C67A4">
        <w:rPr>
          <w:rFonts w:ascii="Times New Roman" w:hAnsi="Times New Roman" w:cs="Times New Roman"/>
          <w:sz w:val="24"/>
          <w:szCs w:val="24"/>
        </w:rPr>
        <w:tab/>
      </w:r>
    </w:p>
    <w:p w14:paraId="69ABAB26" w14:textId="77777777" w:rsidR="005E68B0" w:rsidRPr="002C67A4" w:rsidRDefault="005E68B0" w:rsidP="005E68B0">
      <w:pPr>
        <w:spacing w:after="0" w:line="240" w:lineRule="auto"/>
        <w:rPr>
          <w:rFonts w:ascii="Times New Roman" w:hAnsi="Times New Roman" w:cs="Times New Roman"/>
          <w:sz w:val="24"/>
          <w:szCs w:val="24"/>
        </w:rPr>
      </w:pPr>
      <w:r w:rsidRPr="002C67A4">
        <w:rPr>
          <w:rFonts w:ascii="Times New Roman" w:hAnsi="Times New Roman" w:cs="Times New Roman"/>
          <w:sz w:val="24"/>
          <w:szCs w:val="24"/>
        </w:rPr>
        <w:tab/>
      </w:r>
      <w:r w:rsidRPr="002C67A4">
        <w:rPr>
          <w:rFonts w:ascii="Times New Roman" w:hAnsi="Times New Roman" w:cs="Times New Roman"/>
          <w:sz w:val="24"/>
          <w:szCs w:val="24"/>
        </w:rPr>
        <w:tab/>
      </w:r>
      <w:r w:rsidRPr="002C67A4">
        <w:rPr>
          <w:rFonts w:ascii="Times New Roman" w:hAnsi="Times New Roman" w:cs="Times New Roman"/>
          <w:sz w:val="24"/>
          <w:szCs w:val="24"/>
        </w:rPr>
        <w:tab/>
      </w:r>
      <w:r w:rsidRPr="002C67A4">
        <w:rPr>
          <w:rFonts w:ascii="Times New Roman" w:hAnsi="Times New Roman" w:cs="Times New Roman"/>
          <w:sz w:val="24"/>
          <w:szCs w:val="24"/>
        </w:rPr>
        <w:tab/>
      </w:r>
      <w:r w:rsidRPr="002C67A4">
        <w:rPr>
          <w:rFonts w:ascii="Times New Roman" w:hAnsi="Times New Roman" w:cs="Times New Roman"/>
          <w:sz w:val="24"/>
          <w:szCs w:val="24"/>
        </w:rPr>
        <w:tab/>
      </w:r>
      <w:r w:rsidRPr="002C67A4">
        <w:rPr>
          <w:rFonts w:ascii="Times New Roman" w:hAnsi="Times New Roman" w:cs="Times New Roman"/>
          <w:sz w:val="24"/>
          <w:szCs w:val="24"/>
        </w:rPr>
        <w:tab/>
      </w:r>
      <w:r w:rsidRPr="002C67A4">
        <w:rPr>
          <w:rFonts w:ascii="Times New Roman" w:hAnsi="Times New Roman" w:cs="Times New Roman"/>
          <w:sz w:val="24"/>
          <w:szCs w:val="24"/>
          <w:u w:val="single"/>
        </w:rPr>
        <w:tab/>
      </w:r>
      <w:r w:rsidRPr="002C67A4">
        <w:rPr>
          <w:rFonts w:ascii="Times New Roman" w:hAnsi="Times New Roman" w:cs="Times New Roman"/>
          <w:sz w:val="24"/>
          <w:szCs w:val="24"/>
          <w:u w:val="single"/>
        </w:rPr>
        <w:tab/>
      </w:r>
      <w:r w:rsidRPr="002C67A4">
        <w:rPr>
          <w:rFonts w:ascii="Times New Roman" w:hAnsi="Times New Roman" w:cs="Times New Roman"/>
          <w:sz w:val="24"/>
          <w:szCs w:val="24"/>
          <w:u w:val="single"/>
        </w:rPr>
        <w:tab/>
      </w:r>
      <w:r w:rsidRPr="002C67A4">
        <w:rPr>
          <w:rFonts w:ascii="Times New Roman" w:hAnsi="Times New Roman" w:cs="Times New Roman"/>
          <w:sz w:val="24"/>
          <w:szCs w:val="24"/>
          <w:u w:val="single"/>
        </w:rPr>
        <w:tab/>
      </w:r>
      <w:r w:rsidRPr="002C67A4">
        <w:rPr>
          <w:rFonts w:ascii="Times New Roman" w:hAnsi="Times New Roman" w:cs="Times New Roman"/>
          <w:sz w:val="24"/>
          <w:szCs w:val="24"/>
          <w:u w:val="single"/>
        </w:rPr>
        <w:tab/>
      </w:r>
      <w:r w:rsidRPr="002C67A4">
        <w:rPr>
          <w:rFonts w:ascii="Times New Roman" w:hAnsi="Times New Roman" w:cs="Times New Roman"/>
          <w:sz w:val="24"/>
          <w:szCs w:val="24"/>
          <w:u w:val="single"/>
        </w:rPr>
        <w:tab/>
      </w:r>
      <w:r w:rsidRPr="002C67A4">
        <w:rPr>
          <w:rFonts w:ascii="Times New Roman" w:hAnsi="Times New Roman" w:cs="Times New Roman"/>
          <w:sz w:val="24"/>
          <w:szCs w:val="24"/>
          <w:u w:val="single"/>
        </w:rPr>
        <w:tab/>
      </w:r>
    </w:p>
    <w:p w14:paraId="79D1CA8F" w14:textId="77777777" w:rsidR="005E68B0" w:rsidRPr="002C67A4" w:rsidRDefault="005E68B0" w:rsidP="005E68B0">
      <w:pPr>
        <w:spacing w:after="0" w:line="240" w:lineRule="auto"/>
        <w:rPr>
          <w:rFonts w:ascii="Times New Roman" w:hAnsi="Times New Roman" w:cs="Times New Roman"/>
          <w:b/>
          <w:sz w:val="24"/>
          <w:szCs w:val="24"/>
        </w:rPr>
      </w:pPr>
      <w:r w:rsidRPr="002C67A4">
        <w:rPr>
          <w:rFonts w:ascii="Times New Roman" w:hAnsi="Times New Roman" w:cs="Times New Roman"/>
          <w:sz w:val="24"/>
          <w:szCs w:val="24"/>
        </w:rPr>
        <w:tab/>
      </w:r>
      <w:r w:rsidRPr="002C67A4">
        <w:rPr>
          <w:rFonts w:ascii="Times New Roman" w:hAnsi="Times New Roman" w:cs="Times New Roman"/>
          <w:sz w:val="24"/>
          <w:szCs w:val="24"/>
        </w:rPr>
        <w:tab/>
      </w:r>
      <w:r w:rsidRPr="002C67A4">
        <w:rPr>
          <w:rFonts w:ascii="Times New Roman" w:hAnsi="Times New Roman" w:cs="Times New Roman"/>
          <w:sz w:val="24"/>
          <w:szCs w:val="24"/>
        </w:rPr>
        <w:tab/>
      </w:r>
      <w:r w:rsidRPr="002C67A4">
        <w:rPr>
          <w:rFonts w:ascii="Times New Roman" w:hAnsi="Times New Roman" w:cs="Times New Roman"/>
          <w:sz w:val="24"/>
          <w:szCs w:val="24"/>
        </w:rPr>
        <w:tab/>
      </w:r>
      <w:r w:rsidRPr="002C67A4">
        <w:rPr>
          <w:rFonts w:ascii="Times New Roman" w:hAnsi="Times New Roman" w:cs="Times New Roman"/>
          <w:sz w:val="24"/>
          <w:szCs w:val="24"/>
        </w:rPr>
        <w:tab/>
      </w:r>
      <w:r w:rsidRPr="002C67A4">
        <w:rPr>
          <w:rFonts w:ascii="Times New Roman" w:hAnsi="Times New Roman" w:cs="Times New Roman"/>
          <w:sz w:val="24"/>
          <w:szCs w:val="24"/>
        </w:rPr>
        <w:tab/>
      </w:r>
    </w:p>
    <w:p w14:paraId="0054D686" w14:textId="77777777" w:rsidR="005E68B0" w:rsidRPr="006D32C7" w:rsidRDefault="005E68B0" w:rsidP="005E68B0">
      <w:pPr>
        <w:spacing w:after="0" w:line="240" w:lineRule="auto"/>
        <w:ind w:left="3600" w:firstLine="720"/>
        <w:rPr>
          <w:rFonts w:ascii="Times New Roman" w:hAnsi="Times New Roman" w:cs="Times New Roman"/>
          <w:b/>
          <w:sz w:val="24"/>
          <w:szCs w:val="24"/>
        </w:rPr>
      </w:pPr>
      <w:r w:rsidRPr="002C67A4">
        <w:rPr>
          <w:rFonts w:ascii="Times New Roman" w:hAnsi="Times New Roman" w:cs="Times New Roman"/>
          <w:b/>
          <w:sz w:val="24"/>
          <w:szCs w:val="24"/>
        </w:rPr>
        <w:t>ADMINISTRATIVE LAW JUDGE</w:t>
      </w:r>
    </w:p>
    <w:p w14:paraId="51B68ED9" w14:textId="77777777" w:rsidR="005E68B0" w:rsidRPr="00393F2C" w:rsidRDefault="005E68B0" w:rsidP="005E68B0"/>
    <w:p w14:paraId="6392EF33" w14:textId="77777777" w:rsidR="00BD3386" w:rsidRDefault="00BD3386"/>
    <w:sectPr w:rsidR="00BD3386" w:rsidSect="00D60B1D">
      <w:headerReference w:type="even" r:id="rId7"/>
      <w:headerReference w:type="default" r:id="rId8"/>
      <w:footerReference w:type="even" r:id="rId9"/>
      <w:footerReference w:type="default" r:id="rId10"/>
      <w:headerReference w:type="first" r:id="rId11"/>
      <w:footerReference w:type="first" r:id="rId12"/>
      <w:pgSz w:w="12240" w:h="15840"/>
      <w:pgMar w:top="1620" w:right="1440" w:bottom="1350" w:left="1440" w:header="720" w:footer="102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AD650" w14:textId="77777777" w:rsidR="00A34BFA" w:rsidRDefault="00A34BFA" w:rsidP="00A34BFA">
      <w:pPr>
        <w:spacing w:after="0" w:line="240" w:lineRule="auto"/>
      </w:pPr>
      <w:r>
        <w:separator/>
      </w:r>
    </w:p>
  </w:endnote>
  <w:endnote w:type="continuationSeparator" w:id="0">
    <w:p w14:paraId="537234A0" w14:textId="77777777" w:rsidR="00A34BFA" w:rsidRDefault="00A34BFA" w:rsidP="00A34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0F1F1" w14:textId="77777777" w:rsidR="003E1E63" w:rsidRDefault="003E1E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835489"/>
      <w:docPartObj>
        <w:docPartGallery w:val="Page Numbers (Bottom of Page)"/>
        <w:docPartUnique/>
      </w:docPartObj>
    </w:sdtPr>
    <w:sdtEndPr>
      <w:rPr>
        <w:noProof/>
      </w:rPr>
    </w:sdtEndPr>
    <w:sdtContent>
      <w:p w14:paraId="0F131A7E" w14:textId="77777777" w:rsidR="00BD23A2" w:rsidRDefault="0015558C">
        <w:pPr>
          <w:pStyle w:val="Footer"/>
          <w:jc w:val="center"/>
        </w:pPr>
        <w:r w:rsidRPr="00963B32">
          <w:rPr>
            <w:rFonts w:ascii="Times New Roman" w:hAnsi="Times New Roman" w:cs="Times New Roman"/>
            <w:sz w:val="20"/>
            <w:szCs w:val="20"/>
          </w:rPr>
          <w:fldChar w:fldCharType="begin"/>
        </w:r>
        <w:r w:rsidRPr="00963B32">
          <w:rPr>
            <w:rFonts w:ascii="Times New Roman" w:hAnsi="Times New Roman" w:cs="Times New Roman"/>
            <w:sz w:val="20"/>
            <w:szCs w:val="20"/>
          </w:rPr>
          <w:instrText xml:space="preserve"> PAGE   \* MERGEFORMAT </w:instrText>
        </w:r>
        <w:r w:rsidRPr="00963B32">
          <w:rPr>
            <w:rFonts w:ascii="Times New Roman" w:hAnsi="Times New Roman" w:cs="Times New Roman"/>
            <w:sz w:val="20"/>
            <w:szCs w:val="20"/>
          </w:rPr>
          <w:fldChar w:fldCharType="separate"/>
        </w:r>
        <w:r w:rsidR="003E1E63">
          <w:rPr>
            <w:rFonts w:ascii="Times New Roman" w:hAnsi="Times New Roman" w:cs="Times New Roman"/>
            <w:noProof/>
            <w:sz w:val="20"/>
            <w:szCs w:val="20"/>
          </w:rPr>
          <w:t>11</w:t>
        </w:r>
        <w:r w:rsidRPr="00963B32">
          <w:rPr>
            <w:rFonts w:ascii="Times New Roman" w:hAnsi="Times New Roman" w:cs="Times New Roman"/>
            <w:noProof/>
            <w:sz w:val="20"/>
            <w:szCs w:val="20"/>
          </w:rPr>
          <w:fldChar w:fldCharType="end"/>
        </w:r>
      </w:p>
    </w:sdtContent>
  </w:sdt>
  <w:p w14:paraId="6AEC1555" w14:textId="77777777" w:rsidR="00BD23A2" w:rsidRPr="00A555E4" w:rsidRDefault="003E1E63" w:rsidP="00A555E4">
    <w:pPr>
      <w:pStyle w:val="DocI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20783" w14:textId="77777777" w:rsidR="003E1E63" w:rsidRDefault="003E1E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8C5F5" w14:textId="77777777" w:rsidR="00A34BFA" w:rsidRDefault="00A34BFA" w:rsidP="00A34BFA">
      <w:pPr>
        <w:spacing w:after="0" w:line="240" w:lineRule="auto"/>
      </w:pPr>
      <w:r>
        <w:separator/>
      </w:r>
    </w:p>
  </w:footnote>
  <w:footnote w:type="continuationSeparator" w:id="0">
    <w:p w14:paraId="1E92A35F" w14:textId="77777777" w:rsidR="00A34BFA" w:rsidRDefault="00A34BFA" w:rsidP="00A34B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E42C1" w14:textId="77777777" w:rsidR="003E1E63" w:rsidRDefault="003E1E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C8011" w14:textId="77777777" w:rsidR="003E1E63" w:rsidRDefault="003E1E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0C71D" w14:textId="77777777" w:rsidR="003E1E63" w:rsidRDefault="003E1E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C232F"/>
    <w:multiLevelType w:val="hybridMultilevel"/>
    <w:tmpl w:val="A40009AE"/>
    <w:lvl w:ilvl="0" w:tplc="4FD060A2">
      <w:start w:val="1"/>
      <w:numFmt w:val="decimal"/>
      <w:lvlText w:val="%1."/>
      <w:lvlJc w:val="left"/>
      <w:pPr>
        <w:ind w:left="720" w:hanging="360"/>
      </w:pPr>
      <w:rPr>
        <w:rFonts w:hint="default"/>
        <w:i w:val="0"/>
      </w:rPr>
    </w:lvl>
    <w:lvl w:ilvl="1" w:tplc="BEBE0854" w:tentative="1">
      <w:start w:val="1"/>
      <w:numFmt w:val="lowerLetter"/>
      <w:lvlText w:val="%2."/>
      <w:lvlJc w:val="left"/>
      <w:pPr>
        <w:ind w:left="1440" w:hanging="360"/>
      </w:pPr>
    </w:lvl>
    <w:lvl w:ilvl="2" w:tplc="CE24CC5A" w:tentative="1">
      <w:start w:val="1"/>
      <w:numFmt w:val="lowerRoman"/>
      <w:lvlText w:val="%3."/>
      <w:lvlJc w:val="right"/>
      <w:pPr>
        <w:ind w:left="2160" w:hanging="180"/>
      </w:pPr>
    </w:lvl>
    <w:lvl w:ilvl="3" w:tplc="3724C80E" w:tentative="1">
      <w:start w:val="1"/>
      <w:numFmt w:val="decimal"/>
      <w:lvlText w:val="%4."/>
      <w:lvlJc w:val="left"/>
      <w:pPr>
        <w:ind w:left="2880" w:hanging="360"/>
      </w:pPr>
    </w:lvl>
    <w:lvl w:ilvl="4" w:tplc="6824A1EA" w:tentative="1">
      <w:start w:val="1"/>
      <w:numFmt w:val="lowerLetter"/>
      <w:lvlText w:val="%5."/>
      <w:lvlJc w:val="left"/>
      <w:pPr>
        <w:ind w:left="3600" w:hanging="360"/>
      </w:pPr>
    </w:lvl>
    <w:lvl w:ilvl="5" w:tplc="081A30E0" w:tentative="1">
      <w:start w:val="1"/>
      <w:numFmt w:val="lowerRoman"/>
      <w:lvlText w:val="%6."/>
      <w:lvlJc w:val="right"/>
      <w:pPr>
        <w:ind w:left="4320" w:hanging="180"/>
      </w:pPr>
    </w:lvl>
    <w:lvl w:ilvl="6" w:tplc="8E3AEB5E" w:tentative="1">
      <w:start w:val="1"/>
      <w:numFmt w:val="decimal"/>
      <w:lvlText w:val="%7."/>
      <w:lvlJc w:val="left"/>
      <w:pPr>
        <w:ind w:left="5040" w:hanging="360"/>
      </w:pPr>
    </w:lvl>
    <w:lvl w:ilvl="7" w:tplc="0F826CB6" w:tentative="1">
      <w:start w:val="1"/>
      <w:numFmt w:val="lowerLetter"/>
      <w:lvlText w:val="%8."/>
      <w:lvlJc w:val="left"/>
      <w:pPr>
        <w:ind w:left="5760" w:hanging="360"/>
      </w:pPr>
    </w:lvl>
    <w:lvl w:ilvl="8" w:tplc="EAF8DED0" w:tentative="1">
      <w:start w:val="1"/>
      <w:numFmt w:val="lowerRoman"/>
      <w:lvlText w:val="%9."/>
      <w:lvlJc w:val="right"/>
      <w:pPr>
        <w:ind w:left="6480" w:hanging="180"/>
      </w:pPr>
    </w:lvl>
  </w:abstractNum>
  <w:abstractNum w:abstractNumId="1" w15:restartNumberingAfterBreak="0">
    <w:nsid w:val="654970B6"/>
    <w:multiLevelType w:val="hybridMultilevel"/>
    <w:tmpl w:val="A49C8074"/>
    <w:lvl w:ilvl="0" w:tplc="55DC37B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8B0"/>
    <w:rsid w:val="0000534A"/>
    <w:rsid w:val="0001453F"/>
    <w:rsid w:val="00025783"/>
    <w:rsid w:val="000415E2"/>
    <w:rsid w:val="00050B04"/>
    <w:rsid w:val="00053833"/>
    <w:rsid w:val="00094E88"/>
    <w:rsid w:val="000D5A4B"/>
    <w:rsid w:val="0015558C"/>
    <w:rsid w:val="001B1D01"/>
    <w:rsid w:val="00225E0D"/>
    <w:rsid w:val="002B4208"/>
    <w:rsid w:val="002C67A4"/>
    <w:rsid w:val="002E7C32"/>
    <w:rsid w:val="002F1F12"/>
    <w:rsid w:val="003C7C29"/>
    <w:rsid w:val="003E1E63"/>
    <w:rsid w:val="003F03FB"/>
    <w:rsid w:val="0044503F"/>
    <w:rsid w:val="00496242"/>
    <w:rsid w:val="004A682D"/>
    <w:rsid w:val="005E68B0"/>
    <w:rsid w:val="005F7C74"/>
    <w:rsid w:val="0061379F"/>
    <w:rsid w:val="006C7AC4"/>
    <w:rsid w:val="006D78D3"/>
    <w:rsid w:val="006F7811"/>
    <w:rsid w:val="007971CE"/>
    <w:rsid w:val="007D465C"/>
    <w:rsid w:val="008174B5"/>
    <w:rsid w:val="00834A21"/>
    <w:rsid w:val="00846AA0"/>
    <w:rsid w:val="00855919"/>
    <w:rsid w:val="00857C55"/>
    <w:rsid w:val="008B69F1"/>
    <w:rsid w:val="008C66B3"/>
    <w:rsid w:val="00900EA6"/>
    <w:rsid w:val="00913C80"/>
    <w:rsid w:val="00976FF5"/>
    <w:rsid w:val="009A2192"/>
    <w:rsid w:val="009B1188"/>
    <w:rsid w:val="009B3957"/>
    <w:rsid w:val="009C7ECD"/>
    <w:rsid w:val="009F5303"/>
    <w:rsid w:val="009F7BD2"/>
    <w:rsid w:val="00A0015D"/>
    <w:rsid w:val="00A34BFA"/>
    <w:rsid w:val="00A46770"/>
    <w:rsid w:val="00A966CF"/>
    <w:rsid w:val="00AB0D1B"/>
    <w:rsid w:val="00AE1F4C"/>
    <w:rsid w:val="00AE5886"/>
    <w:rsid w:val="00B4133C"/>
    <w:rsid w:val="00B6305A"/>
    <w:rsid w:val="00B733BF"/>
    <w:rsid w:val="00B8029E"/>
    <w:rsid w:val="00B8532C"/>
    <w:rsid w:val="00B93564"/>
    <w:rsid w:val="00BC4B0A"/>
    <w:rsid w:val="00BD3386"/>
    <w:rsid w:val="00BE2687"/>
    <w:rsid w:val="00BE47B5"/>
    <w:rsid w:val="00C14694"/>
    <w:rsid w:val="00C22C85"/>
    <w:rsid w:val="00C75667"/>
    <w:rsid w:val="00CB5159"/>
    <w:rsid w:val="00CF5F7C"/>
    <w:rsid w:val="00D407EA"/>
    <w:rsid w:val="00DA56D7"/>
    <w:rsid w:val="00DA7AAB"/>
    <w:rsid w:val="00DC2543"/>
    <w:rsid w:val="00DC5995"/>
    <w:rsid w:val="00E3033C"/>
    <w:rsid w:val="00E7348E"/>
    <w:rsid w:val="00EA1E34"/>
    <w:rsid w:val="00EA3777"/>
    <w:rsid w:val="00EB63D9"/>
    <w:rsid w:val="00F20631"/>
    <w:rsid w:val="00F85E46"/>
    <w:rsid w:val="00FF03C2"/>
    <w:rsid w:val="00FF1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ED6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8B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E68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8B0"/>
  </w:style>
  <w:style w:type="character" w:styleId="CommentReference">
    <w:name w:val="annotation reference"/>
    <w:basedOn w:val="DefaultParagraphFont"/>
    <w:uiPriority w:val="99"/>
    <w:semiHidden/>
    <w:unhideWhenUsed/>
    <w:rsid w:val="005E68B0"/>
    <w:rPr>
      <w:sz w:val="16"/>
      <w:szCs w:val="16"/>
    </w:rPr>
  </w:style>
  <w:style w:type="paragraph" w:styleId="CommentText">
    <w:name w:val="annotation text"/>
    <w:basedOn w:val="Normal"/>
    <w:link w:val="CommentTextChar"/>
    <w:uiPriority w:val="99"/>
    <w:semiHidden/>
    <w:unhideWhenUsed/>
    <w:rsid w:val="005E68B0"/>
    <w:pPr>
      <w:spacing w:line="240" w:lineRule="auto"/>
    </w:pPr>
    <w:rPr>
      <w:sz w:val="20"/>
      <w:szCs w:val="20"/>
    </w:rPr>
  </w:style>
  <w:style w:type="character" w:customStyle="1" w:styleId="CommentTextChar">
    <w:name w:val="Comment Text Char"/>
    <w:basedOn w:val="DefaultParagraphFont"/>
    <w:link w:val="CommentText"/>
    <w:uiPriority w:val="99"/>
    <w:semiHidden/>
    <w:rsid w:val="005E68B0"/>
    <w:rPr>
      <w:sz w:val="20"/>
      <w:szCs w:val="20"/>
    </w:rPr>
  </w:style>
  <w:style w:type="paragraph" w:customStyle="1" w:styleId="DocID">
    <w:name w:val="DocID"/>
    <w:basedOn w:val="BodyText"/>
    <w:next w:val="Footer"/>
    <w:link w:val="DocIDChar"/>
    <w:rsid w:val="005E68B0"/>
    <w:pPr>
      <w:spacing w:after="0" w:line="240" w:lineRule="auto"/>
    </w:pPr>
    <w:rPr>
      <w:rFonts w:ascii="Arial" w:hAnsi="Arial" w:cs="Arial"/>
      <w:color w:val="000000"/>
      <w:sz w:val="16"/>
      <w:szCs w:val="24"/>
    </w:rPr>
  </w:style>
  <w:style w:type="character" w:customStyle="1" w:styleId="DocIDChar">
    <w:name w:val="DocID Char"/>
    <w:basedOn w:val="DefaultParagraphFont"/>
    <w:link w:val="DocID"/>
    <w:rsid w:val="005E68B0"/>
    <w:rPr>
      <w:rFonts w:ascii="Arial" w:hAnsi="Arial" w:cs="Arial"/>
      <w:color w:val="000000"/>
      <w:sz w:val="16"/>
      <w:szCs w:val="24"/>
    </w:rPr>
  </w:style>
  <w:style w:type="paragraph" w:styleId="ListParagraph">
    <w:name w:val="List Paragraph"/>
    <w:basedOn w:val="Normal"/>
    <w:uiPriority w:val="34"/>
    <w:qFormat/>
    <w:rsid w:val="005E68B0"/>
    <w:pPr>
      <w:spacing w:after="0" w:line="240" w:lineRule="auto"/>
      <w:ind w:left="720"/>
      <w:contextualSpacing/>
      <w:jc w:val="both"/>
    </w:pPr>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5E68B0"/>
    <w:pPr>
      <w:spacing w:after="120"/>
    </w:pPr>
  </w:style>
  <w:style w:type="character" w:customStyle="1" w:styleId="BodyTextChar">
    <w:name w:val="Body Text Char"/>
    <w:basedOn w:val="DefaultParagraphFont"/>
    <w:link w:val="BodyText"/>
    <w:uiPriority w:val="99"/>
    <w:semiHidden/>
    <w:rsid w:val="005E68B0"/>
  </w:style>
  <w:style w:type="paragraph" w:styleId="BalloonText">
    <w:name w:val="Balloon Text"/>
    <w:basedOn w:val="Normal"/>
    <w:link w:val="BalloonTextChar"/>
    <w:uiPriority w:val="99"/>
    <w:semiHidden/>
    <w:unhideWhenUsed/>
    <w:rsid w:val="005E68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68B0"/>
    <w:rPr>
      <w:rFonts w:ascii="Segoe UI" w:hAnsi="Segoe UI" w:cs="Segoe UI"/>
      <w:sz w:val="18"/>
      <w:szCs w:val="18"/>
    </w:rPr>
  </w:style>
  <w:style w:type="paragraph" w:styleId="Header">
    <w:name w:val="header"/>
    <w:basedOn w:val="Normal"/>
    <w:link w:val="HeaderChar"/>
    <w:uiPriority w:val="99"/>
    <w:unhideWhenUsed/>
    <w:rsid w:val="00A34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BFA"/>
  </w:style>
  <w:style w:type="paragraph" w:styleId="CommentSubject">
    <w:name w:val="annotation subject"/>
    <w:basedOn w:val="CommentText"/>
    <w:next w:val="CommentText"/>
    <w:link w:val="CommentSubjectChar"/>
    <w:uiPriority w:val="99"/>
    <w:semiHidden/>
    <w:unhideWhenUsed/>
    <w:rsid w:val="00EA3777"/>
    <w:rPr>
      <w:b/>
      <w:bCs/>
    </w:rPr>
  </w:style>
  <w:style w:type="character" w:customStyle="1" w:styleId="CommentSubjectChar">
    <w:name w:val="Comment Subject Char"/>
    <w:basedOn w:val="CommentTextChar"/>
    <w:link w:val="CommentSubject"/>
    <w:uiPriority w:val="99"/>
    <w:semiHidden/>
    <w:rsid w:val="00EA37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2473</Words>
  <Characters>14100</Characters>
  <Application>Microsoft Office Word</Application>
  <DocSecurity>0</DocSecurity>
  <Lines>117</Lines>
  <Paragraphs>33</Paragraphs>
  <ScaleCrop>false</ScaleCrop>
  <Company/>
  <LinksUpToDate>false</LinksUpToDate>
  <CharactersWithSpaces>16540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2019-04-15T15:21:00Z</dcterms:created>
  <dcterms:modified xsi:type="dcterms:W3CDTF">2019-04-15T15:21:00Z</dcterms:modified>
</cp:coreProperties>
</file>